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黑体" w:hAnsi="黑体" w:eastAsia="黑体" w:cs="仿宋"/>
          <w:sz w:val="32"/>
          <w:szCs w:val="32"/>
        </w:rPr>
      </w:pPr>
      <w:r>
        <w:rPr>
          <w:rFonts w:hint="eastAsia" w:ascii="黑体" w:hAnsi="黑体" w:eastAsia="黑体" w:cs="仿宋"/>
          <w:sz w:val="32"/>
          <w:szCs w:val="32"/>
        </w:rPr>
        <w:t>附件1</w:t>
      </w:r>
    </w:p>
    <w:p>
      <w:pPr>
        <w:snapToGrid w:val="0"/>
        <w:spacing w:line="540" w:lineRule="exact"/>
        <w:jc w:val="center"/>
        <w:rPr>
          <w:rFonts w:hint="eastAsia" w:ascii="宋体" w:hAnsi="宋体" w:cs="宋体"/>
          <w:sz w:val="44"/>
          <w:szCs w:val="44"/>
        </w:rPr>
      </w:pPr>
    </w:p>
    <w:p>
      <w:pPr>
        <w:snapToGrid w:val="0"/>
        <w:spacing w:line="54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周口市“百千万科普工程”实施方案</w:t>
      </w:r>
    </w:p>
    <w:p>
      <w:pPr>
        <w:spacing w:line="540" w:lineRule="exact"/>
        <w:jc w:val="center"/>
        <w:rPr>
          <w:rFonts w:hint="eastAsia" w:ascii="楷体_GB2312" w:hAnsi="宋体" w:eastAsia="楷体_GB2312" w:cs="宋体"/>
          <w:sz w:val="32"/>
          <w:szCs w:val="32"/>
        </w:rPr>
      </w:pPr>
      <w:r>
        <w:rPr>
          <w:rFonts w:hint="eastAsia" w:ascii="楷体_GB2312" w:hAnsi="宋体" w:eastAsia="楷体_GB2312" w:cs="宋体"/>
          <w:sz w:val="32"/>
          <w:szCs w:val="32"/>
        </w:rPr>
        <w:t>（试 行）</w:t>
      </w:r>
    </w:p>
    <w:p>
      <w:pPr>
        <w:spacing w:line="540" w:lineRule="exact"/>
        <w:ind w:firstLine="652" w:firstLineChars="200"/>
        <w:rPr>
          <w:rFonts w:hint="eastAsia" w:ascii="楷体_GB2312" w:hAnsi="黑体" w:eastAsia="楷体_GB2312" w:cs="仿宋_GB2312"/>
          <w:sz w:val="32"/>
          <w:szCs w:val="32"/>
        </w:rPr>
      </w:pPr>
      <w:r>
        <w:rPr>
          <w:rFonts w:hint="eastAsia" w:ascii="楷体_GB2312" w:hAnsi="黑体" w:eastAsia="楷体_GB2312" w:cs="仿宋_GB2312"/>
          <w:sz w:val="32"/>
          <w:szCs w:val="32"/>
        </w:rPr>
        <w:t xml:space="preserve">                     </w:t>
      </w:r>
    </w:p>
    <w:p>
      <w:pPr>
        <w:spacing w:line="540" w:lineRule="exact"/>
        <w:ind w:firstLine="652" w:firstLineChars="200"/>
        <w:rPr>
          <w:rFonts w:hint="eastAsia" w:ascii="仿宋_GB2312" w:hAnsi="宋体" w:eastAsia="仿宋_GB2312"/>
          <w:sz w:val="32"/>
          <w:szCs w:val="32"/>
        </w:rPr>
      </w:pPr>
      <w:r>
        <w:rPr>
          <w:rFonts w:hint="eastAsia" w:ascii="仿宋_GB2312" w:hAnsi="宋体" w:eastAsia="仿宋_GB2312"/>
          <w:sz w:val="32"/>
          <w:szCs w:val="32"/>
        </w:rPr>
        <w:t>为贯彻中央和省委党的群团工作会议精神，落实《全民科学素质行动计划纲要实施方案（2016—2020年）》和《中国科协科普发展规划（2016—2020年）》，共同建设资源集成、运转高效的科普工作新体系，提升公民科学素质，厚植“双创”的沃土，拓展提升全市科普工作，助力创新驱动发展战略实施和周口市富民强市加快发展，根据河南省“百千万科普工程”（全省每个县（市、区）选拔培养一百名以上的科普人才，每个省辖市选拔培养一千名以上的科普人才，在全省选拔培养一万名以上的科普人才，每年组织开展一千项以上重点科普活动、开发一千项以上科普资源”）的有关工作安排，结合我市实际，现制定周口市“百千万科普工程”实施方案如下：</w:t>
      </w:r>
    </w:p>
    <w:p>
      <w:pPr>
        <w:spacing w:line="540" w:lineRule="exact"/>
        <w:ind w:firstLine="652" w:firstLineChars="200"/>
        <w:rPr>
          <w:rFonts w:hint="eastAsia" w:ascii="黑体" w:hAnsi="黑体" w:eastAsia="黑体" w:cs="仿宋_GB2312"/>
          <w:sz w:val="32"/>
          <w:szCs w:val="32"/>
        </w:rPr>
      </w:pPr>
      <w:r>
        <w:rPr>
          <w:rFonts w:hint="eastAsia" w:ascii="黑体" w:hAnsi="黑体" w:eastAsia="黑体" w:cs="仿宋_GB2312"/>
          <w:sz w:val="32"/>
          <w:szCs w:val="32"/>
        </w:rPr>
        <w:t>一、指导思想</w:t>
      </w:r>
    </w:p>
    <w:p>
      <w:pPr>
        <w:spacing w:line="540" w:lineRule="exact"/>
        <w:ind w:firstLine="652" w:firstLineChars="200"/>
        <w:jc w:val="left"/>
        <w:rPr>
          <w:rFonts w:ascii="仿宋_GB2312" w:hAnsi="仿宋" w:eastAsia="仿宋_GB2312"/>
          <w:b/>
          <w:sz w:val="32"/>
          <w:szCs w:val="32"/>
        </w:rPr>
      </w:pPr>
      <w:r>
        <w:rPr>
          <w:rFonts w:hint="eastAsia" w:ascii="仿宋_GB2312" w:hAnsi="黑体" w:eastAsia="仿宋_GB2312" w:cs="仿宋_GB2312"/>
          <w:sz w:val="32"/>
          <w:szCs w:val="32"/>
        </w:rPr>
        <w:t>全面贯彻党的十八大、十八届三中、四中、五中全会和习近平总书记系列重要讲话精神，</w:t>
      </w:r>
      <w:r>
        <w:rPr>
          <w:rFonts w:hint="eastAsia" w:ascii="仿宋_GB2312" w:hAnsi="仿宋" w:eastAsia="仿宋_GB2312"/>
          <w:sz w:val="32"/>
          <w:szCs w:val="32"/>
        </w:rPr>
        <w:t>按照继承创新、拓展提升，搭建载体、创新机制，开放协同、普惠共享，精准发力、全面跨越的指导原则，围绕市委提出的</w:t>
      </w:r>
      <w:r>
        <w:rPr>
          <w:rFonts w:hint="eastAsia" w:ascii="仿宋" w:hAnsi="仿宋" w:eastAsia="仿宋" w:cs="仿宋"/>
          <w:color w:val="000000"/>
          <w:sz w:val="32"/>
          <w:szCs w:val="32"/>
        </w:rPr>
        <w:t>“创新驱动战略”“人才强市战略”</w:t>
      </w:r>
      <w:r>
        <w:rPr>
          <w:rFonts w:hint="eastAsia" w:ascii="仿宋" w:hAnsi="仿宋" w:eastAsia="仿宋" w:cs="仿宋"/>
          <w:color w:val="000000"/>
          <w:kern w:val="0"/>
          <w:sz w:val="32"/>
          <w:szCs w:val="32"/>
        </w:rPr>
        <w:t>以及</w:t>
      </w:r>
      <w:r>
        <w:rPr>
          <w:rFonts w:hint="eastAsia" w:ascii="仿宋" w:hAnsi="仿宋" w:eastAsia="仿宋" w:cs="仿宋"/>
          <w:color w:val="000000"/>
          <w:kern w:val="0"/>
          <w:sz w:val="32"/>
          <w:szCs w:val="32"/>
          <w:lang w:val="zh-CN"/>
        </w:rPr>
        <w:t>脱贫攻坚</w:t>
      </w:r>
      <w:r>
        <w:rPr>
          <w:rFonts w:hint="eastAsia" w:ascii="仿宋" w:hAnsi="仿宋" w:eastAsia="仿宋" w:cs="仿宋"/>
          <w:color w:val="000000"/>
          <w:kern w:val="0"/>
          <w:sz w:val="32"/>
          <w:szCs w:val="32"/>
        </w:rPr>
        <w:t>等中心工作</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rPr>
        <w:t>贯彻</w:t>
      </w:r>
      <w:r>
        <w:rPr>
          <w:rFonts w:hint="eastAsia" w:ascii="仿宋_GB2312" w:hAnsi="仿宋" w:eastAsia="仿宋_GB2312"/>
          <w:sz w:val="32"/>
          <w:szCs w:val="32"/>
        </w:rPr>
        <w:t>“创新、协调、绿色、开放、共享”五大发展理念，</w:t>
      </w:r>
      <w:r>
        <w:rPr>
          <w:rFonts w:hint="eastAsia" w:ascii="仿宋_GB2312" w:hAnsi="黑体" w:eastAsia="仿宋_GB2312" w:cs="仿宋_GB2312"/>
          <w:sz w:val="32"/>
          <w:szCs w:val="32"/>
        </w:rPr>
        <w:t>团结带领全市广大科普工作者，以《全民科学素质行动计划纲要》实施为主线，以党委政府关注和人民群众关切为导向</w:t>
      </w:r>
      <w:r>
        <w:rPr>
          <w:rFonts w:ascii="仿宋_GB2312" w:hAnsi="仿宋" w:eastAsia="仿宋_GB2312"/>
          <w:sz w:val="32"/>
          <w:szCs w:val="32"/>
        </w:rPr>
        <w:t>，以改革创新为主动力，以科普信息化建设为核心，以科普资源建设为抓手，以科普人才队伍建设为支撑，以提升科普能力与水平为突破口，以构建社会化科普工作格局为保障，着力服务科技创新驱动发展战略，顺应全面深化改革新要求，顺应</w:t>
      </w:r>
      <w:r>
        <w:rPr>
          <w:rFonts w:hint="eastAsia" w:ascii="仿宋_GB2312" w:hAnsi="仿宋" w:eastAsia="仿宋_GB2312"/>
          <w:sz w:val="32"/>
          <w:szCs w:val="32"/>
        </w:rPr>
        <w:t>科普事业发展</w:t>
      </w:r>
      <w:r>
        <w:rPr>
          <w:rFonts w:ascii="仿宋_GB2312" w:hAnsi="仿宋" w:eastAsia="仿宋_GB2312"/>
          <w:sz w:val="32"/>
          <w:szCs w:val="32"/>
        </w:rPr>
        <w:t>新趋势，适应经济社会发展新需求，</w:t>
      </w:r>
      <w:r>
        <w:rPr>
          <w:rFonts w:hint="eastAsia" w:ascii="仿宋_GB2312" w:hAnsi="黑体" w:eastAsia="仿宋_GB2312" w:cs="仿宋_GB2312"/>
          <w:sz w:val="32"/>
          <w:szCs w:val="32"/>
        </w:rPr>
        <w:t>创新科普理念和服务模式，创新科普活动载体和工作抓手，不断巩固和完善新常态下的科普工作长效机制，逐步形成普惠共享的现代科普体系，实现新形势下科普转型升级，进一步</w:t>
      </w:r>
      <w:r>
        <w:rPr>
          <w:rFonts w:ascii="仿宋_GB2312" w:hAnsi="仿宋" w:eastAsia="仿宋_GB2312"/>
          <w:sz w:val="32"/>
          <w:szCs w:val="32"/>
        </w:rPr>
        <w:t>加大科普工作的渗透力和影响力，</w:t>
      </w:r>
      <w:r>
        <w:rPr>
          <w:rFonts w:hint="eastAsia" w:ascii="仿宋_GB2312" w:hAnsi="黑体" w:eastAsia="仿宋_GB2312" w:cs="仿宋_GB2312"/>
          <w:sz w:val="32"/>
          <w:szCs w:val="32"/>
        </w:rPr>
        <w:t>提升科普覆盖面和实效性，</w:t>
      </w:r>
      <w:r>
        <w:rPr>
          <w:rFonts w:ascii="仿宋_GB2312" w:hAnsi="仿宋" w:eastAsia="仿宋_GB2312"/>
          <w:sz w:val="32"/>
          <w:szCs w:val="32"/>
        </w:rPr>
        <w:t>把科普事业拓展提升到一个新高度，</w:t>
      </w:r>
      <w:r>
        <w:rPr>
          <w:rFonts w:hint="eastAsia" w:ascii="仿宋_GB2312" w:hAnsi="仿宋" w:eastAsia="仿宋_GB2312"/>
          <w:sz w:val="32"/>
          <w:szCs w:val="32"/>
        </w:rPr>
        <w:t>合力推进全民科学素质工作，为周口市富民强市加快发展作出应有贡献</w:t>
      </w:r>
      <w:r>
        <w:rPr>
          <w:rFonts w:ascii="仿宋_GB2312" w:hAnsi="仿宋" w:eastAsia="仿宋_GB2312"/>
          <w:sz w:val="32"/>
          <w:szCs w:val="32"/>
        </w:rPr>
        <w:t>。</w:t>
      </w:r>
    </w:p>
    <w:p>
      <w:pPr>
        <w:spacing w:line="540" w:lineRule="exact"/>
        <w:ind w:firstLine="652" w:firstLineChars="200"/>
        <w:rPr>
          <w:rFonts w:hint="eastAsia" w:ascii="黑体" w:hAnsi="黑体" w:eastAsia="黑体" w:cs="仿宋_GB2312"/>
          <w:sz w:val="32"/>
          <w:szCs w:val="32"/>
        </w:rPr>
      </w:pPr>
      <w:r>
        <w:rPr>
          <w:rFonts w:hint="eastAsia" w:ascii="黑体" w:hAnsi="黑体" w:eastAsia="黑体" w:cs="仿宋_GB2312"/>
          <w:sz w:val="32"/>
          <w:szCs w:val="32"/>
        </w:rPr>
        <w:t>二、工作原则</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（一）坚持围绕中心、服务大局</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中共中央关于加强和改进党的群团工作的意见》明确提出：群团工作要“坚持围绕中心、服务大局。为党和国家工作大局服务，始终是群团工作的价值所在”。当前，科普工作在服务于公民科学素质提高的同时，根据国家和省市经济社会发展大局，还要致力服务于大众创业万众创新，服务于科技扶贫、精准扶贫。</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（二）牢固树立创新、提升、协同、普惠的工作理念</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要解放思想，转变观念，坚持创新发展，推进科普的内容创作、表达方式、传播手段、管理运行机制等的全方位创新。要坚持在继承中创新，在创新中提升，丰富优质科普内容，提高科普的呈现效果和传播水平，大力提升科普的受益面和实效性。要坚持协同发展，科协、科技、教育、宣传、文化、人才、新闻出版等相关部门要密切配合，形成合力，广泛动员科研院所、学校、企业、社会组织等各方面，形成开源、开放、协调的全社会科普大格局。要坚持普惠发展，针对公众的不同需求和特点，精准推送科普服务，实现科技成果在全社会共享，让科普有效惠及最广大公众。</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（三）坚持因地制宜、求真务实</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全市各级科协组织和全民科学素质工作领导小组各成员单位要根据周口市经济社会发展实际情况，针对公众的不同需求和特点，结合科普人才队伍、科普资源状况，因地制宜地组织开展科普活动和开发科普资源，做到有所为、有所不为，突出重点、彰显特色，百花齐放、百家争鸣，增强科普活动的针对性、实效性，让科普活动最有效地惠及地方人民群众。</w:t>
      </w:r>
    </w:p>
    <w:p>
      <w:pPr>
        <w:spacing w:line="540" w:lineRule="exact"/>
        <w:ind w:firstLine="652" w:firstLineChars="200"/>
        <w:rPr>
          <w:rFonts w:hint="eastAsia" w:ascii="黑体" w:hAnsi="黑体" w:eastAsia="黑体" w:cs="仿宋_GB2312"/>
          <w:sz w:val="32"/>
          <w:szCs w:val="32"/>
        </w:rPr>
      </w:pPr>
      <w:r>
        <w:rPr>
          <w:rFonts w:hint="eastAsia" w:ascii="黑体" w:hAnsi="黑体" w:eastAsia="黑体" w:cs="仿宋_GB2312"/>
          <w:sz w:val="32"/>
          <w:szCs w:val="32"/>
        </w:rPr>
        <w:t>三、总体目标</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通过实施“百千万科普工程”，打造我市科普人才骨干团队，搭建面向社会开展科普工作的新平台、新载体，创新为公众提供公共服务产品的机制模式，积极构建普惠共享的现代科普体系，形成科普活动新品牌，推进科普工作信息化、社会化、常态化，增强科普的社会感召力、公众吸引力，有效提升公众的科学素质，</w:t>
      </w:r>
      <w:r>
        <w:rPr>
          <w:rFonts w:hint="eastAsia" w:ascii="仿宋_GB2312" w:hAnsi="仿宋" w:eastAsia="仿宋_GB2312"/>
          <w:sz w:val="32"/>
          <w:szCs w:val="32"/>
        </w:rPr>
        <w:t>激发科技工作者积极性创造性，激发大众创业创新的热情和潜力，</w:t>
      </w:r>
      <w:r>
        <w:rPr>
          <w:rFonts w:hint="eastAsia" w:ascii="仿宋_GB2312" w:hAnsi="黑体" w:eastAsia="仿宋_GB2312" w:cs="仿宋_GB2312"/>
          <w:sz w:val="32"/>
          <w:szCs w:val="32"/>
        </w:rPr>
        <w:t>厚植大众创业、万众创新的沃土，助力创新型周口市建设和</w:t>
      </w:r>
      <w:r>
        <w:rPr>
          <w:rFonts w:ascii="仿宋_GB2312" w:hAnsi="仿宋" w:eastAsia="仿宋_GB2312"/>
          <w:sz w:val="32"/>
          <w:szCs w:val="32"/>
        </w:rPr>
        <w:t>六项重大攻坚任务</w:t>
      </w:r>
      <w:r>
        <w:rPr>
          <w:rFonts w:hint="eastAsia" w:ascii="仿宋_GB2312" w:hAnsi="黑体" w:eastAsia="仿宋_GB2312" w:cs="仿宋_GB2312"/>
          <w:sz w:val="32"/>
          <w:szCs w:val="32"/>
        </w:rPr>
        <w:t>。</w:t>
      </w:r>
    </w:p>
    <w:p>
      <w:pPr>
        <w:spacing w:line="540" w:lineRule="exact"/>
        <w:ind w:firstLine="652" w:firstLineChars="200"/>
        <w:rPr>
          <w:rFonts w:hint="eastAsia" w:ascii="黑体" w:hAnsi="黑体" w:eastAsia="黑体" w:cs="仿宋_GB2312"/>
          <w:sz w:val="32"/>
          <w:szCs w:val="32"/>
        </w:rPr>
      </w:pPr>
      <w:r>
        <w:rPr>
          <w:rFonts w:hint="eastAsia" w:ascii="黑体" w:hAnsi="黑体" w:eastAsia="黑体" w:cs="仿宋_GB2312"/>
          <w:sz w:val="32"/>
          <w:szCs w:val="32"/>
        </w:rPr>
        <w:t>四、具体任务</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（一）加强科普人才队伍建设，打造科普人才骨干团队</w:t>
      </w:r>
    </w:p>
    <w:p>
      <w:pPr>
        <w:spacing w:line="540" w:lineRule="exact"/>
        <w:ind w:firstLine="652" w:firstLineChars="200"/>
        <w:rPr>
          <w:rFonts w:hint="eastAsia" w:ascii="仿宋_GB2312" w:hAnsi="仿宋" w:eastAsia="仿宋_GB2312"/>
          <w:sz w:val="32"/>
          <w:szCs w:val="32"/>
        </w:rPr>
      </w:pPr>
      <w:r>
        <w:rPr>
          <w:rFonts w:hint="eastAsia" w:ascii="仿宋_GB2312" w:hAnsi="仿宋" w:eastAsia="仿宋_GB2312"/>
          <w:sz w:val="32"/>
          <w:szCs w:val="32"/>
        </w:rPr>
        <w:t>建立健全科普人才选拔、培养、使用的体制机制，</w:t>
      </w:r>
      <w:r>
        <w:rPr>
          <w:rFonts w:ascii="仿宋_GB2312" w:hAnsi="仿宋" w:eastAsia="仿宋_GB2312"/>
          <w:sz w:val="32"/>
          <w:szCs w:val="32"/>
        </w:rPr>
        <w:t>建立科普人才库，</w:t>
      </w:r>
      <w:r>
        <w:rPr>
          <w:rFonts w:hint="eastAsia" w:ascii="仿宋_GB2312" w:hAnsi="仿宋" w:eastAsia="仿宋_GB2312"/>
          <w:sz w:val="32"/>
          <w:szCs w:val="32"/>
        </w:rPr>
        <w:t>全面优化科普人才队伍结构，</w:t>
      </w:r>
      <w:r>
        <w:rPr>
          <w:rFonts w:ascii="仿宋_GB2312" w:hAnsi="仿宋" w:eastAsia="仿宋_GB2312"/>
          <w:sz w:val="32"/>
          <w:szCs w:val="32"/>
        </w:rPr>
        <w:t>吸纳具有较高科学素质、热心科普工作的</w:t>
      </w:r>
      <w:r>
        <w:rPr>
          <w:rFonts w:hint="eastAsia" w:ascii="仿宋_GB2312" w:hAnsi="仿宋" w:eastAsia="仿宋_GB2312"/>
          <w:sz w:val="32"/>
          <w:szCs w:val="32"/>
        </w:rPr>
        <w:t>科技人员</w:t>
      </w:r>
      <w:r>
        <w:rPr>
          <w:rFonts w:ascii="仿宋_GB2312" w:hAnsi="仿宋" w:eastAsia="仿宋_GB2312"/>
          <w:sz w:val="32"/>
          <w:szCs w:val="32"/>
        </w:rPr>
        <w:t>投身科普事业</w:t>
      </w:r>
      <w:r>
        <w:rPr>
          <w:rFonts w:hint="eastAsia" w:ascii="仿宋_GB2312" w:hAnsi="仿宋" w:eastAsia="仿宋_GB2312"/>
          <w:sz w:val="32"/>
          <w:szCs w:val="32"/>
        </w:rPr>
        <w:t>，对科普人才进行分类、分层，按服务领域不断培育壮大科普人才队伍。</w:t>
      </w:r>
      <w:r>
        <w:rPr>
          <w:rFonts w:ascii="仿宋_GB2312" w:hAnsi="仿宋" w:eastAsia="仿宋_GB2312"/>
          <w:sz w:val="32"/>
          <w:szCs w:val="32"/>
        </w:rPr>
        <w:t>每个县（区）选拔培养一百名以上的科普人才，全市选拔培养</w:t>
      </w:r>
      <w:r>
        <w:rPr>
          <w:rFonts w:hint="eastAsia" w:ascii="仿宋_GB2312" w:hAnsi="仿宋" w:eastAsia="仿宋_GB2312"/>
          <w:sz w:val="32"/>
          <w:szCs w:val="32"/>
        </w:rPr>
        <w:t>1000</w:t>
      </w:r>
      <w:r>
        <w:rPr>
          <w:rFonts w:ascii="仿宋_GB2312" w:hAnsi="仿宋" w:eastAsia="仿宋_GB2312"/>
          <w:sz w:val="32"/>
          <w:szCs w:val="32"/>
        </w:rPr>
        <w:t>名以上的科普人才，</w:t>
      </w:r>
      <w:r>
        <w:rPr>
          <w:rFonts w:hint="eastAsia" w:ascii="仿宋_GB2312" w:eastAsia="仿宋_GB2312"/>
          <w:sz w:val="32"/>
          <w:szCs w:val="32"/>
        </w:rPr>
        <w:t>市直学会、高校、各有关单位结合自身实际推荐科普人才（详见附件1），组建周口市百千万科普人才服务团，</w:t>
      </w:r>
      <w:r>
        <w:rPr>
          <w:rFonts w:hint="eastAsia" w:ascii="仿宋_GB2312" w:hAnsi="仿宋" w:eastAsia="仿宋_GB2312"/>
          <w:sz w:val="32"/>
          <w:szCs w:val="32"/>
        </w:rPr>
        <w:t>造就一支结构优化、素质优良、相对稳定的科普骨干团队，为“百千万科普工程”提供智力、技术和信息支撑。团队成员纳入省、市科普人才库，</w:t>
      </w:r>
      <w:r>
        <w:rPr>
          <w:rFonts w:hint="eastAsia" w:ascii="仿宋_GB2312" w:eastAsia="仿宋_GB2312"/>
          <w:sz w:val="32"/>
          <w:szCs w:val="32"/>
        </w:rPr>
        <w:t>团队成员纳入周口市科普人才库和科普志愿者服务体系。依托科普中原云服务平台，建立科普人才基本信息和科普活动数据库。在此基础上，市科协将组建周口市首席科普传播专家团，具体办法另文通知。根据工作开展情况，择优推荐服务团成员加入</w:t>
      </w:r>
      <w:r>
        <w:rPr>
          <w:rFonts w:hint="eastAsia" w:ascii="仿宋_GB2312" w:hAnsi="宋体" w:eastAsia="仿宋_GB2312" w:cs="宋体"/>
          <w:kern w:val="0"/>
          <w:sz w:val="32"/>
          <w:szCs w:val="32"/>
        </w:rPr>
        <w:t>河南省首席科普传播专家团队。</w:t>
      </w:r>
      <w:r>
        <w:rPr>
          <w:rFonts w:hint="eastAsia" w:ascii="仿宋_GB2312" w:hAnsi="仿宋" w:eastAsia="仿宋_GB2312"/>
          <w:sz w:val="32"/>
          <w:szCs w:val="32"/>
        </w:rPr>
        <w:t>要加强对科普人才的培养。依托各级科协、学会、高等院校、科研院所、科普场馆、社会培训机构等单位，加强对科普人才的继续教育，开展科技知识、科学思想、科学精神、科学方法以及现代科普理念、科学传播技能等内容的培训，推动科普人员知识更新和能力提升。</w:t>
      </w:r>
    </w:p>
    <w:p>
      <w:pPr>
        <w:spacing w:line="540" w:lineRule="exact"/>
        <w:ind w:firstLine="652" w:firstLineChars="200"/>
        <w:rPr>
          <w:rFonts w:hint="eastAsia" w:ascii="仿宋_GB2312" w:hAnsi="仿宋" w:eastAsia="仿宋_GB2312"/>
          <w:sz w:val="32"/>
          <w:szCs w:val="32"/>
        </w:rPr>
      </w:pPr>
      <w:r>
        <w:rPr>
          <w:rFonts w:hint="eastAsia" w:ascii="仿宋_GB2312" w:hAnsi="仿宋" w:eastAsia="仿宋_GB2312"/>
          <w:sz w:val="32"/>
          <w:szCs w:val="32"/>
        </w:rPr>
        <w:t>周口市百千万科普人才服务团成员推荐范围是：科技、农业、教育、医疗及其他科研机构、企业、科普场馆、科普教育基地、基层科普组织等在职及退休科技人员，以及农村专业技术协会、农村科普示范基地业务骨干、农村科普带头人等。</w:t>
      </w:r>
    </w:p>
    <w:p>
      <w:pPr>
        <w:spacing w:line="540" w:lineRule="exact"/>
        <w:ind w:firstLine="652" w:firstLineChars="200"/>
        <w:rPr>
          <w:rFonts w:hint="eastAsia" w:ascii="仿宋_GB2312" w:hAnsi="仿宋" w:eastAsia="仿宋_GB2312"/>
          <w:sz w:val="32"/>
          <w:szCs w:val="32"/>
        </w:rPr>
      </w:pPr>
      <w:r>
        <w:rPr>
          <w:rFonts w:hint="eastAsia" w:ascii="仿宋_GB2312" w:hAnsi="仿宋" w:eastAsia="仿宋_GB2312"/>
          <w:sz w:val="32"/>
          <w:szCs w:val="32"/>
        </w:rPr>
        <w:t>周口市百千万科普人才服务团的成员应具备以下条件：热爱科普事业，积极参加科协安排的科普活动；具有良好的政治素质和职业道德；具有丰富的专业技术知识和较强的科学传播能力；身体健康，能够承担相关科普工作。</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（二）厚植“双创”沃土，激发全社会创新潜能和创业活力</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推进大众创业、万众创新是中央作出的重大战略部署，是发展的动力之源，也是富民之道、公平之计、强国之策。科学素质是“双创”的重要条件，科普是“双创”的沃土，科普工作要着力为“双创”服务。</w:t>
      </w:r>
      <w:r>
        <w:rPr>
          <w:rFonts w:hint="eastAsia" w:ascii="仿宋_GB2312" w:hAnsi="黑体" w:eastAsia="仿宋_GB2312" w:cs="仿宋_GB2312"/>
          <w:b/>
          <w:sz w:val="32"/>
          <w:szCs w:val="32"/>
        </w:rPr>
        <w:t>一是</w:t>
      </w:r>
      <w:r>
        <w:rPr>
          <w:rFonts w:hint="eastAsia" w:ascii="仿宋_GB2312" w:hAnsi="黑体" w:eastAsia="仿宋_GB2312" w:cs="仿宋_GB2312"/>
          <w:sz w:val="32"/>
          <w:szCs w:val="32"/>
        </w:rPr>
        <w:t>要把“双创”做为群众性、经常性、社会性科普活动的重要主题，宣传“双创”政策，推广“双创”理念，培养“双创”意识，培育“双创”精神、弘扬“双创”文化，营造良好的创新创业社会氛围，让大众创业、万众创新蔚然成风。</w:t>
      </w:r>
      <w:r>
        <w:rPr>
          <w:rFonts w:hint="eastAsia" w:ascii="仿宋_GB2312" w:hAnsi="黑体" w:eastAsia="仿宋_GB2312" w:cs="仿宋_GB2312"/>
          <w:b/>
          <w:sz w:val="32"/>
          <w:szCs w:val="32"/>
        </w:rPr>
        <w:t>二是</w:t>
      </w:r>
      <w:r>
        <w:rPr>
          <w:rFonts w:hint="eastAsia" w:ascii="仿宋_GB2312" w:hAnsi="黑体" w:eastAsia="仿宋_GB2312" w:cs="仿宋_GB2312"/>
          <w:sz w:val="32"/>
          <w:szCs w:val="32"/>
        </w:rPr>
        <w:t>要借助于科普中原云服务平台搭建网络“双创”空间，为创客搭建项目展示、交流合作平台，构建“双创”培训辅导、技术评估评价、金融创投风投、创业孵化转化等一条龙服务体系。</w:t>
      </w:r>
      <w:r>
        <w:rPr>
          <w:rFonts w:hint="eastAsia" w:ascii="仿宋_GB2312" w:hAnsi="黑体" w:eastAsia="仿宋_GB2312" w:cs="仿宋_GB2312"/>
          <w:b/>
          <w:sz w:val="32"/>
          <w:szCs w:val="32"/>
        </w:rPr>
        <w:t>三是</w:t>
      </w:r>
      <w:r>
        <w:rPr>
          <w:rFonts w:hint="eastAsia" w:ascii="仿宋_GB2312" w:hAnsi="黑体" w:eastAsia="仿宋_GB2312" w:cs="仿宋_GB2312"/>
          <w:sz w:val="32"/>
          <w:szCs w:val="32"/>
        </w:rPr>
        <w:t>发挥桥梁纽带作用，组建创新创业科普导师团队，指导、陪伴创客创新创业。</w:t>
      </w:r>
      <w:r>
        <w:rPr>
          <w:rFonts w:hint="eastAsia" w:ascii="仿宋_GB2312" w:hAnsi="黑体" w:eastAsia="仿宋_GB2312" w:cs="仿宋_GB2312"/>
          <w:b/>
          <w:sz w:val="32"/>
          <w:szCs w:val="32"/>
        </w:rPr>
        <w:t>四是</w:t>
      </w:r>
      <w:r>
        <w:rPr>
          <w:rFonts w:hint="eastAsia" w:ascii="仿宋_GB2312" w:hAnsi="黑体" w:eastAsia="仿宋_GB2312" w:cs="仿宋_GB2312"/>
          <w:sz w:val="32"/>
          <w:szCs w:val="32"/>
        </w:rPr>
        <w:t>大力支持“科普创客”，鼓励发展科普产业。</w:t>
      </w:r>
      <w:r>
        <w:rPr>
          <w:rFonts w:hint="eastAsia" w:ascii="仿宋_GB2312" w:hAnsi="黑体" w:eastAsia="仿宋_GB2312" w:cs="仿宋_GB2312"/>
          <w:b/>
          <w:bCs/>
          <w:sz w:val="32"/>
          <w:szCs w:val="32"/>
        </w:rPr>
        <w:t>五是</w:t>
      </w:r>
      <w:r>
        <w:rPr>
          <w:rFonts w:hint="eastAsia" w:ascii="仿宋_GB2312" w:hAnsi="黑体" w:eastAsia="仿宋_GB2312" w:cs="仿宋_GB2312"/>
          <w:sz w:val="32"/>
          <w:szCs w:val="32"/>
        </w:rPr>
        <w:t>探索开展科普教育“双创”示范基地命名工作，发挥“双创”先进典型的示范带动作用。</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（三）突出科技扶贫科普主题，在打赢脱贫攻坚战中有所作为</w:t>
      </w:r>
    </w:p>
    <w:p>
      <w:pPr>
        <w:widowControl/>
        <w:shd w:val="clear" w:color="auto" w:fill="FFFFFF"/>
        <w:spacing w:line="540" w:lineRule="exact"/>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扶贫开发事关全面建成小康社会，脱贫攻坚是当前各级党委政府一项重大的政治任务。科普工作要着力科技扶贫，在打赢脱贫攻坚战中有所作为。</w:t>
      </w:r>
      <w:r>
        <w:rPr>
          <w:rFonts w:hint="eastAsia" w:ascii="仿宋_GB2312" w:hAnsi="仿宋" w:eastAsia="仿宋_GB2312"/>
          <w:sz w:val="32"/>
          <w:szCs w:val="32"/>
        </w:rPr>
        <w:t>以贫困县为重点，加大科普资源集聚和倾斜力度，提升科普惠农服务水平，增强科普惠民实效。</w:t>
      </w:r>
      <w:r>
        <w:rPr>
          <w:rFonts w:hint="eastAsia" w:ascii="仿宋_GB2312" w:hAnsi="黑体" w:eastAsia="仿宋_GB2312" w:cs="仿宋_GB2312"/>
          <w:b/>
          <w:sz w:val="32"/>
          <w:szCs w:val="32"/>
        </w:rPr>
        <w:t>一是</w:t>
      </w:r>
      <w:r>
        <w:rPr>
          <w:rFonts w:hint="eastAsia" w:ascii="仿宋_GB2312" w:hAnsi="黑体" w:eastAsia="仿宋_GB2312" w:cs="仿宋_GB2312"/>
          <w:sz w:val="32"/>
          <w:szCs w:val="32"/>
        </w:rPr>
        <w:t>把科技扶贫和科普惠农兴村计划相结合，</w:t>
      </w:r>
      <w:r>
        <w:rPr>
          <w:rFonts w:ascii="仿宋_GB2312" w:hAnsi="仿宋" w:eastAsia="仿宋_GB2312"/>
          <w:sz w:val="32"/>
          <w:szCs w:val="32"/>
        </w:rPr>
        <w:t>推动科普资源向贫困</w:t>
      </w:r>
      <w:r>
        <w:rPr>
          <w:rFonts w:hint="eastAsia" w:ascii="仿宋_GB2312" w:hAnsi="仿宋" w:eastAsia="仿宋_GB2312"/>
          <w:sz w:val="32"/>
          <w:szCs w:val="32"/>
        </w:rPr>
        <w:t>县和贫困村</w:t>
      </w:r>
      <w:r>
        <w:rPr>
          <w:rFonts w:ascii="仿宋_GB2312" w:hAnsi="仿宋" w:eastAsia="仿宋_GB2312"/>
          <w:sz w:val="32"/>
          <w:szCs w:val="32"/>
        </w:rPr>
        <w:t>流动、科普惠农项目向贫困</w:t>
      </w:r>
      <w:r>
        <w:rPr>
          <w:rFonts w:hint="eastAsia" w:ascii="仿宋_GB2312" w:hAnsi="仿宋" w:eastAsia="仿宋_GB2312"/>
          <w:sz w:val="32"/>
          <w:szCs w:val="32"/>
        </w:rPr>
        <w:t>县和贫困村</w:t>
      </w:r>
      <w:r>
        <w:rPr>
          <w:rFonts w:ascii="仿宋_GB2312" w:hAnsi="仿宋" w:eastAsia="仿宋_GB2312"/>
          <w:sz w:val="32"/>
          <w:szCs w:val="32"/>
        </w:rPr>
        <w:t>倾斜、科技人员向贫困</w:t>
      </w:r>
      <w:r>
        <w:rPr>
          <w:rFonts w:hint="eastAsia" w:ascii="仿宋_GB2312" w:hAnsi="仿宋" w:eastAsia="仿宋_GB2312"/>
          <w:sz w:val="32"/>
          <w:szCs w:val="32"/>
        </w:rPr>
        <w:t>县和贫困村</w:t>
      </w:r>
      <w:r>
        <w:rPr>
          <w:rFonts w:ascii="仿宋_GB2312" w:hAnsi="仿宋" w:eastAsia="仿宋_GB2312"/>
          <w:sz w:val="32"/>
          <w:szCs w:val="32"/>
        </w:rPr>
        <w:t>聚集，</w:t>
      </w:r>
      <w:r>
        <w:rPr>
          <w:rFonts w:hint="eastAsia" w:ascii="仿宋_GB2312" w:hAnsi="黑体" w:eastAsia="仿宋_GB2312" w:cs="仿宋_GB2312"/>
          <w:sz w:val="32"/>
          <w:szCs w:val="32"/>
        </w:rPr>
        <w:t>提升科普惠农服务水平，增强科普惠民实效。</w:t>
      </w:r>
      <w:r>
        <w:rPr>
          <w:rFonts w:ascii="仿宋_GB2312" w:hAnsi="仿宋" w:eastAsia="仿宋_GB2312"/>
          <w:sz w:val="32"/>
          <w:szCs w:val="32"/>
        </w:rPr>
        <w:t>加大先进农业技术的示范、推广和应用力度，努力提升贫困</w:t>
      </w:r>
      <w:r>
        <w:rPr>
          <w:rFonts w:hint="eastAsia" w:ascii="仿宋_GB2312" w:hAnsi="仿宋" w:eastAsia="仿宋_GB2312"/>
          <w:sz w:val="32"/>
          <w:szCs w:val="32"/>
        </w:rPr>
        <w:t>县、贫困村</w:t>
      </w:r>
      <w:r>
        <w:rPr>
          <w:rFonts w:ascii="仿宋_GB2312" w:hAnsi="仿宋" w:eastAsia="仿宋_GB2312"/>
          <w:sz w:val="32"/>
          <w:szCs w:val="32"/>
        </w:rPr>
        <w:t>科普服务能力，支持贫困</w:t>
      </w:r>
      <w:r>
        <w:rPr>
          <w:rFonts w:hint="eastAsia" w:ascii="仿宋_GB2312" w:hAnsi="仿宋" w:eastAsia="仿宋_GB2312"/>
          <w:sz w:val="32"/>
          <w:szCs w:val="32"/>
        </w:rPr>
        <w:t>县、贫困村</w:t>
      </w:r>
      <w:r>
        <w:rPr>
          <w:rFonts w:ascii="仿宋_GB2312" w:hAnsi="仿宋" w:eastAsia="仿宋_GB2312"/>
          <w:sz w:val="32"/>
          <w:szCs w:val="32"/>
        </w:rPr>
        <w:t>依靠科技发展特色优势产业，加快精准脱贫步伐。</w:t>
      </w:r>
      <w:r>
        <w:rPr>
          <w:rFonts w:hint="eastAsia" w:ascii="仿宋_GB2312" w:hAnsi="黑体" w:eastAsia="仿宋_GB2312" w:cs="仿宋_GB2312"/>
          <w:b/>
          <w:sz w:val="32"/>
          <w:szCs w:val="32"/>
        </w:rPr>
        <w:t>二是</w:t>
      </w:r>
      <w:r>
        <w:rPr>
          <w:rFonts w:hint="eastAsia" w:ascii="仿宋_GB2312" w:hAnsi="黑体" w:eastAsia="仿宋_GB2312" w:cs="仿宋_GB2312"/>
          <w:sz w:val="32"/>
          <w:szCs w:val="32"/>
        </w:rPr>
        <w:t>实施银会合作，充分发挥科协系统的组织优势和邮储银行的资源优势，</w:t>
      </w:r>
      <w:r>
        <w:rPr>
          <w:rFonts w:ascii="仿宋_GB2312" w:hAnsi="仿宋" w:eastAsia="仿宋_GB2312"/>
          <w:sz w:val="32"/>
          <w:szCs w:val="32"/>
        </w:rPr>
        <w:t>扶持农村专业技术协会、</w:t>
      </w:r>
      <w:r>
        <w:rPr>
          <w:rFonts w:hint="eastAsia" w:ascii="仿宋_GB2312" w:hAnsi="仿宋" w:eastAsia="仿宋_GB2312"/>
          <w:sz w:val="32"/>
          <w:szCs w:val="32"/>
        </w:rPr>
        <w:t>农村科普示范基地、</w:t>
      </w:r>
      <w:r>
        <w:rPr>
          <w:rFonts w:ascii="仿宋_GB2312" w:hAnsi="仿宋" w:eastAsia="仿宋_GB2312"/>
          <w:sz w:val="32"/>
          <w:szCs w:val="32"/>
        </w:rPr>
        <w:t>农村科普服务站等科普组织发展，强化其与农业科研机构、金融机构和农技推广机构的网络化联系，</w:t>
      </w:r>
      <w:r>
        <w:rPr>
          <w:rFonts w:hint="eastAsia" w:ascii="仿宋_GB2312" w:hAnsi="黑体" w:eastAsia="仿宋_GB2312" w:cs="仿宋_GB2312"/>
          <w:sz w:val="32"/>
          <w:szCs w:val="32"/>
        </w:rPr>
        <w:t>满足农村专业技术协会及其会员、农村科普示范基地、</w:t>
      </w:r>
      <w:r>
        <w:rPr>
          <w:rFonts w:ascii="仿宋_GB2312" w:hAnsi="仿宋" w:eastAsia="仿宋_GB2312"/>
          <w:sz w:val="32"/>
          <w:szCs w:val="32"/>
        </w:rPr>
        <w:t>农村科普服务站</w:t>
      </w:r>
      <w:r>
        <w:rPr>
          <w:rFonts w:hint="eastAsia" w:ascii="仿宋_GB2312" w:hAnsi="黑体" w:eastAsia="仿宋_GB2312" w:cs="仿宋_GB2312"/>
          <w:sz w:val="32"/>
          <w:szCs w:val="32"/>
        </w:rPr>
        <w:t>及农村小微企业的融资需求，推行“融资+融智”、“科技+金融”的服务模式，促进金融与科技扶贫、精准扶贫深度融合。</w:t>
      </w:r>
      <w:r>
        <w:rPr>
          <w:rFonts w:hint="eastAsia" w:ascii="仿宋_GB2312" w:hAnsi="黑体" w:eastAsia="仿宋_GB2312" w:cs="仿宋_GB2312"/>
          <w:b/>
          <w:sz w:val="32"/>
          <w:szCs w:val="32"/>
        </w:rPr>
        <w:t>三是</w:t>
      </w:r>
      <w:r>
        <w:rPr>
          <w:rFonts w:hint="eastAsia" w:ascii="仿宋_GB2312" w:hAnsi="黑体" w:eastAsia="仿宋_GB2312" w:cs="仿宋_GB2312"/>
          <w:sz w:val="32"/>
          <w:szCs w:val="32"/>
        </w:rPr>
        <w:t>适应</w:t>
      </w:r>
      <w:r>
        <w:rPr>
          <w:rFonts w:ascii="仿宋_GB2312" w:hAnsi="黑体" w:eastAsia="仿宋_GB2312" w:cs="仿宋_GB2312"/>
          <w:sz w:val="32"/>
          <w:szCs w:val="32"/>
        </w:rPr>
        <w:t>农业现代化</w:t>
      </w:r>
      <w:r>
        <w:rPr>
          <w:rFonts w:hint="eastAsia" w:ascii="仿宋_GB2312" w:hAnsi="黑体" w:eastAsia="仿宋_GB2312" w:cs="仿宋_GB2312"/>
          <w:sz w:val="32"/>
          <w:szCs w:val="32"/>
        </w:rPr>
        <w:t>发展新形势新要求，围绕新型职业农民、农村留守人群，设立科技扶贫热线，开展全方位多层次的专业技术培训以及科普帮扶活动。</w:t>
      </w:r>
      <w:r>
        <w:rPr>
          <w:rFonts w:hint="eastAsia" w:ascii="仿宋_GB2312" w:hAnsi="黑体" w:eastAsia="仿宋_GB2312" w:cs="仿宋_GB2312"/>
          <w:b/>
          <w:sz w:val="32"/>
          <w:szCs w:val="32"/>
        </w:rPr>
        <w:t>四是</w:t>
      </w:r>
      <w:r>
        <w:rPr>
          <w:rFonts w:hint="eastAsia" w:ascii="仿宋_GB2312" w:hAnsi="黑体" w:eastAsia="仿宋_GB2312" w:cs="仿宋_GB2312"/>
          <w:sz w:val="32"/>
          <w:szCs w:val="32"/>
        </w:rPr>
        <w:t>大力普及宣传科学健康的生活方式，组织开展农民科学素质网络竞赛活动，抵制封建迷信，革除陈规陋习，识别和抵御邪教。</w:t>
      </w:r>
      <w:r>
        <w:rPr>
          <w:rFonts w:hint="eastAsia" w:ascii="仿宋_GB2312" w:hAnsi="黑体" w:eastAsia="仿宋_GB2312" w:cs="仿宋_GB2312"/>
          <w:b/>
          <w:sz w:val="32"/>
          <w:szCs w:val="32"/>
        </w:rPr>
        <w:t>五是</w:t>
      </w:r>
      <w:r>
        <w:rPr>
          <w:rFonts w:hint="eastAsia" w:ascii="仿宋_GB2312" w:hAnsi="黑体" w:eastAsia="仿宋_GB2312" w:cs="仿宋_GB2312"/>
          <w:sz w:val="32"/>
          <w:szCs w:val="32"/>
        </w:rPr>
        <w:t>创新农村科普服务手段，推动建设一批科普中国乡村e站，提升农村科普信息化水平。</w:t>
      </w:r>
      <w:r>
        <w:rPr>
          <w:rFonts w:hint="eastAsia" w:ascii="仿宋_GB2312" w:hAnsi="黑体" w:eastAsia="仿宋_GB2312" w:cs="仿宋_GB2312"/>
          <w:b/>
          <w:bCs/>
          <w:sz w:val="32"/>
          <w:szCs w:val="32"/>
        </w:rPr>
        <w:t>六是</w:t>
      </w:r>
      <w:r>
        <w:rPr>
          <w:rFonts w:hint="eastAsia" w:ascii="仿宋_GB2312" w:hAnsi="黑体" w:eastAsia="仿宋_GB2312" w:cs="仿宋_GB2312"/>
          <w:sz w:val="32"/>
          <w:szCs w:val="32"/>
        </w:rPr>
        <w:t>加强农村专业技术协会自身建设，提升信息化服务能力，充分发挥农村专业技术协会开展农技社会化服务的优势和作用，打造农技协2.0升级版。</w:t>
      </w:r>
      <w:r>
        <w:rPr>
          <w:rFonts w:hint="eastAsia" w:ascii="仿宋_GB2312" w:hAnsi="黑体" w:eastAsia="仿宋_GB2312" w:cs="仿宋_GB2312"/>
          <w:b/>
          <w:sz w:val="32"/>
          <w:szCs w:val="32"/>
        </w:rPr>
        <w:t>七是</w:t>
      </w:r>
      <w:r>
        <w:rPr>
          <w:rFonts w:hint="eastAsia" w:ascii="仿宋_GB2312" w:hAnsi="新宋体" w:eastAsia="仿宋_GB2312"/>
          <w:sz w:val="32"/>
          <w:szCs w:val="32"/>
        </w:rPr>
        <w:t>实施“科普惠农百村行”帮扶行动，创建一个科普示范村，提高村民科学素质；发展一个农村专业技术协会，推动农村一品一业发展；建立一个农村科普示范基地，带动农民创业就业；培育一名农村科普带头人，引领广大农民依靠科技致富；推广一项农业新技术，开发农村新产业；开展一批农村适用技术培训，</w:t>
      </w:r>
      <w:r>
        <w:rPr>
          <w:rFonts w:ascii="仿宋_GB2312" w:hAnsi="新宋体" w:eastAsia="仿宋_GB2312"/>
          <w:sz w:val="32"/>
          <w:szCs w:val="32"/>
        </w:rPr>
        <w:t>培养一批有文化、懂技术、会经营的新型农民,着力提升农民整体素质,为社会主义新农村建设提供强有力的人才支撑</w:t>
      </w:r>
      <w:r>
        <w:rPr>
          <w:rFonts w:hint="eastAsia" w:ascii="仿宋_GB2312" w:hAnsi="新宋体" w:eastAsia="仿宋_GB2312"/>
          <w:sz w:val="32"/>
          <w:szCs w:val="32"/>
        </w:rPr>
        <w:t>。</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（四）围绕重点人群开展科普活动，提升公众科学素质</w:t>
      </w:r>
    </w:p>
    <w:p>
      <w:pPr>
        <w:spacing w:line="540" w:lineRule="exact"/>
        <w:ind w:firstLine="652" w:firstLineChars="200"/>
        <w:rPr>
          <w:rFonts w:hint="eastAsia" w:ascii="仿宋_GB2312" w:hAnsi="黑体" w:eastAsia="仿宋_GB2312" w:cs="仿宋_GB2312"/>
          <w:sz w:val="32"/>
          <w:szCs w:val="32"/>
        </w:rPr>
      </w:pPr>
      <w:r>
        <w:rPr>
          <w:rFonts w:hint="eastAsia" w:ascii="仿宋_GB2312" w:hAnsi="新宋体" w:eastAsia="仿宋_GB2312"/>
          <w:sz w:val="32"/>
          <w:szCs w:val="32"/>
        </w:rPr>
        <w:t>各级科协组织和全民科学素质工作领导小组各成员单位要按照《周口市全民科学素质行动计划纲要实施方案（2016-2020年）》，</w:t>
      </w:r>
      <w:r>
        <w:rPr>
          <w:rFonts w:eastAsia="仿宋_GB2312"/>
          <w:sz w:val="32"/>
          <w:szCs w:val="32"/>
        </w:rPr>
        <w:t>落实工作责任</w:t>
      </w:r>
      <w:r>
        <w:rPr>
          <w:rFonts w:hint="eastAsia" w:eastAsia="仿宋_GB2312"/>
          <w:sz w:val="32"/>
          <w:szCs w:val="32"/>
        </w:rPr>
        <w:t>。</w:t>
      </w:r>
      <w:r>
        <w:rPr>
          <w:rFonts w:eastAsia="仿宋_GB2312"/>
          <w:sz w:val="32"/>
          <w:szCs w:val="32"/>
        </w:rPr>
        <w:t>结合</w:t>
      </w:r>
      <w:r>
        <w:rPr>
          <w:rFonts w:hint="eastAsia" w:eastAsia="仿宋_GB2312"/>
          <w:sz w:val="32"/>
          <w:szCs w:val="32"/>
        </w:rPr>
        <w:t>各自</w:t>
      </w:r>
      <w:r>
        <w:rPr>
          <w:rFonts w:eastAsia="仿宋_GB2312"/>
          <w:sz w:val="32"/>
          <w:szCs w:val="32"/>
        </w:rPr>
        <w:t>实际，制定主题活动工作方案，明确主要任务和工作重点，</w:t>
      </w:r>
      <w:r>
        <w:rPr>
          <w:rFonts w:hint="eastAsia" w:ascii="仿宋_GB2312" w:hAnsi="黑体" w:eastAsia="仿宋_GB2312" w:cs="仿宋_GB2312"/>
          <w:sz w:val="32"/>
          <w:szCs w:val="32"/>
        </w:rPr>
        <w:t>要面向</w:t>
      </w:r>
      <w:r>
        <w:rPr>
          <w:rFonts w:hint="eastAsia" w:ascii="仿宋_GB2312" w:hAnsi="仿宋" w:eastAsia="仿宋_GB2312"/>
          <w:sz w:val="32"/>
          <w:szCs w:val="32"/>
        </w:rPr>
        <w:t>未成年人、农民、城镇劳动者、社区居民、领导干部和公务员等</w:t>
      </w:r>
      <w:r>
        <w:rPr>
          <w:rFonts w:hint="eastAsia" w:ascii="仿宋_GB2312" w:hAnsi="黑体" w:eastAsia="仿宋_GB2312" w:cs="仿宋_GB2312"/>
          <w:sz w:val="32"/>
          <w:szCs w:val="32"/>
        </w:rPr>
        <w:t>重点人群，围绕“节约能源资源、保护生态环境、保障安全健康、促进创新创造”工作主题，以科普报告、科普讲座、科技培训、科技咨询、科技推广、科普展览、科普文艺演出、科普影视放映等多种形式，组织广大科技人员大力开展科普进校园、进农村、进社区、进企业、进机关等活动（以下简称“五进”活动），提升重点人群的科学素质。全市每年将重点开展90项以上“五进”科普活动。</w:t>
      </w:r>
    </w:p>
    <w:p>
      <w:pPr>
        <w:spacing w:line="540" w:lineRule="exact"/>
        <w:ind w:firstLine="654" w:firstLineChars="200"/>
        <w:rPr>
          <w:rFonts w:hint="eastAsia" w:ascii="仿宋_GB2312" w:hAnsi="黑体" w:eastAsia="仿宋_GB2312" w:cs="仿宋_GB2312"/>
          <w:b/>
          <w:sz w:val="32"/>
          <w:szCs w:val="32"/>
        </w:rPr>
      </w:pPr>
      <w:r>
        <w:rPr>
          <w:rFonts w:hint="eastAsia" w:ascii="仿宋_GB2312" w:hAnsi="黑体" w:eastAsia="仿宋_GB2312" w:cs="仿宋_GB2312"/>
          <w:b/>
          <w:sz w:val="32"/>
          <w:szCs w:val="32"/>
        </w:rPr>
        <w:t>1、科普进校园</w:t>
      </w:r>
    </w:p>
    <w:p>
      <w:pPr>
        <w:spacing w:line="540" w:lineRule="exact"/>
        <w:ind w:firstLine="652" w:firstLineChars="200"/>
        <w:rPr>
          <w:rFonts w:hint="eastAsia" w:ascii="仿宋_GB2312" w:hAnsi="仿宋" w:eastAsia="仿宋_GB2312"/>
          <w:sz w:val="32"/>
          <w:szCs w:val="32"/>
        </w:rPr>
      </w:pPr>
      <w:r>
        <w:rPr>
          <w:rFonts w:hint="eastAsia" w:ascii="仿宋_GB2312" w:eastAsia="仿宋_GB2312"/>
          <w:sz w:val="32"/>
          <w:szCs w:val="32"/>
        </w:rPr>
        <w:t>组建青少年科普服务团，围绕环保节约、心理健康、安全自救等主题开展科普宣传，提升青少年的科学素质；加强科技辅导员队伍建设，积极指导青少年参加</w:t>
      </w:r>
      <w:r>
        <w:rPr>
          <w:rFonts w:hint="eastAsia" w:ascii="仿宋_GB2312" w:hAnsi="仿宋" w:eastAsia="仿宋_GB2312"/>
          <w:sz w:val="32"/>
          <w:szCs w:val="32"/>
        </w:rPr>
        <w:t>科技创新大赛、机器人竞赛、科学影像节、明天小小科学家奖励活动、科学调查体验活动、网上知识竞赛、创客空间等科技实践活动，培养青少年的科学素质、创新精神和实践能力。</w:t>
      </w:r>
    </w:p>
    <w:p>
      <w:pPr>
        <w:spacing w:line="540" w:lineRule="exact"/>
        <w:ind w:firstLine="654" w:firstLineChars="200"/>
        <w:rPr>
          <w:rFonts w:hint="eastAsia" w:ascii="仿宋_GB2312" w:hAnsi="黑体" w:eastAsia="仿宋_GB2312" w:cs="仿宋_GB2312"/>
          <w:b/>
          <w:sz w:val="32"/>
          <w:szCs w:val="32"/>
        </w:rPr>
      </w:pPr>
      <w:r>
        <w:rPr>
          <w:rFonts w:hint="eastAsia" w:ascii="仿宋_GB2312" w:hAnsi="黑体" w:eastAsia="仿宋_GB2312" w:cs="仿宋_GB2312"/>
          <w:b/>
          <w:sz w:val="32"/>
          <w:szCs w:val="32"/>
        </w:rPr>
        <w:t>2、科普进乡村</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组建农村科普服务团，围绕提高广大农民的科学素质和依靠科技脱贫致富的能力，结合实施科普惠农兴村计划、科普示范体系创建、农村专业技术协会建设、农村科普服务站建设、科普中国乡村e站建设和精准扶贫等工作，开展全方位多层次的专业技术培训以及科普帮扶活动，着力培养有文化、懂技术、会经营的新型农民。围绕促进社会主义新农村建设，加大对生态文明、美丽乡村、移风易俗和反对愚昧迷信、陈规陋习等内容的科普宣传教育，引导广大农民建立科学、文明、健康的生活方式。</w:t>
      </w:r>
    </w:p>
    <w:p>
      <w:pPr>
        <w:spacing w:line="540" w:lineRule="exact"/>
        <w:ind w:firstLine="654" w:firstLineChars="200"/>
        <w:rPr>
          <w:rFonts w:hint="eastAsia" w:ascii="仿宋_GB2312" w:hAnsi="黑体" w:eastAsia="仿宋_GB2312" w:cs="仿宋_GB2312"/>
          <w:b/>
          <w:sz w:val="32"/>
          <w:szCs w:val="32"/>
        </w:rPr>
      </w:pPr>
      <w:r>
        <w:rPr>
          <w:rFonts w:hint="eastAsia" w:ascii="仿宋_GB2312" w:hAnsi="黑体" w:eastAsia="仿宋_GB2312" w:cs="仿宋_GB2312"/>
          <w:b/>
          <w:sz w:val="32"/>
          <w:szCs w:val="32"/>
        </w:rPr>
        <w:t>3、科普进社区</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组建社区科普服务团，以社区的老年人、进城务工人员和待业人员、学龄前儿童等为主要对象，围绕节能减排、科学生活、安全健康、应急避险等社区居民关切的问题，结合社区科普益民计划实施、科普示范社区创建、社区科普大学、社区科普大讲堂等工作，开展科普宣传和科普教学。通过互联网+社区科普大屏、科普中国社区e站等有效方式，定向、精准地将科普信息资源送达目标人群，推动社区科普信息化建设并惠及广大的社区居民。</w:t>
      </w:r>
    </w:p>
    <w:p>
      <w:pPr>
        <w:spacing w:line="540" w:lineRule="exact"/>
        <w:ind w:firstLine="654" w:firstLineChars="200"/>
        <w:rPr>
          <w:rFonts w:hint="eastAsia" w:ascii="仿宋_GB2312" w:hAnsi="黑体" w:eastAsia="仿宋_GB2312" w:cs="仿宋_GB2312"/>
          <w:b/>
          <w:sz w:val="32"/>
          <w:szCs w:val="32"/>
        </w:rPr>
      </w:pPr>
      <w:r>
        <w:rPr>
          <w:rFonts w:hint="eastAsia" w:ascii="仿宋_GB2312" w:hAnsi="黑体" w:eastAsia="仿宋_GB2312" w:cs="仿宋_GB2312"/>
          <w:b/>
          <w:sz w:val="32"/>
          <w:szCs w:val="32"/>
        </w:rPr>
        <w:t>4、科普进园区</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组建园区科普服务团，围绕实施创新驱动战略和加快新型工业化与信息化的深度融合发展，面向企业管理人员、科技人员和广大职工开展互联网+、云计算、大数据等科普宣传，推动园区企业借助“互联网+”进行产业升级改造。加强创业创新知识普及教育，加强创业导师、产业教授队伍建设，为众创空间、企业孵化器等提供科普支撑。加强科技成果转化推广服务，推进产学研用无缝衔接。开展职工技能培训、安全生产培训和创业培训，提高员工技能和安全保护意识。</w:t>
      </w:r>
    </w:p>
    <w:p>
      <w:pPr>
        <w:spacing w:line="540" w:lineRule="exact"/>
        <w:ind w:firstLine="654" w:firstLineChars="200"/>
        <w:rPr>
          <w:rFonts w:hint="eastAsia" w:ascii="仿宋_GB2312" w:hAnsi="黑体" w:eastAsia="仿宋_GB2312" w:cs="仿宋_GB2312"/>
          <w:b/>
          <w:sz w:val="32"/>
          <w:szCs w:val="32"/>
        </w:rPr>
      </w:pPr>
      <w:r>
        <w:rPr>
          <w:rFonts w:hint="eastAsia" w:ascii="仿宋_GB2312" w:hAnsi="黑体" w:eastAsia="仿宋_GB2312" w:cs="仿宋_GB2312"/>
          <w:b/>
          <w:sz w:val="32"/>
          <w:szCs w:val="32"/>
        </w:rPr>
        <w:t>5、科普进机关</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组建公务员科普服务团，面向领导干部和公务员普及科技知识，弘扬科学精神，提倡科学态度，讲究科学方法，提升领导干部和公务员的科学执政水平、科学治理能力、科学生活素质。与各级行政院校和干部学院紧密结合，</w:t>
      </w:r>
      <w:r>
        <w:rPr>
          <w:rFonts w:ascii="仿宋_GB2312" w:hAnsi="仿宋" w:eastAsia="仿宋_GB2312"/>
          <w:sz w:val="32"/>
          <w:szCs w:val="32"/>
        </w:rPr>
        <w:t>举办高端科普报告会。组织领导干部</w:t>
      </w:r>
      <w:r>
        <w:rPr>
          <w:rFonts w:hint="eastAsia" w:ascii="仿宋_GB2312" w:hAnsi="仿宋" w:eastAsia="仿宋_GB2312"/>
          <w:sz w:val="32"/>
          <w:szCs w:val="32"/>
        </w:rPr>
        <w:t>和公务员参观</w:t>
      </w:r>
      <w:r>
        <w:rPr>
          <w:rFonts w:ascii="仿宋_GB2312" w:hAnsi="仿宋" w:eastAsia="仿宋_GB2312"/>
          <w:sz w:val="32"/>
          <w:szCs w:val="32"/>
        </w:rPr>
        <w:t>科技场馆、科普教育基地、科研院所实地</w:t>
      </w:r>
      <w:r>
        <w:rPr>
          <w:rFonts w:hint="eastAsia" w:ascii="仿宋_GB2312" w:hAnsi="仿宋" w:eastAsia="仿宋_GB2312"/>
          <w:sz w:val="32"/>
          <w:szCs w:val="32"/>
        </w:rPr>
        <w:t>，参加科普活动</w:t>
      </w:r>
      <w:r>
        <w:rPr>
          <w:rFonts w:ascii="仿宋_GB2312" w:hAnsi="仿宋" w:eastAsia="仿宋_GB2312"/>
          <w:sz w:val="32"/>
          <w:szCs w:val="32"/>
        </w:rPr>
        <w:t>。</w:t>
      </w:r>
      <w:r>
        <w:rPr>
          <w:rFonts w:hint="eastAsia" w:ascii="仿宋_GB2312" w:hAnsi="黑体" w:eastAsia="仿宋_GB2312" w:cs="仿宋_GB2312"/>
          <w:sz w:val="32"/>
          <w:szCs w:val="32"/>
        </w:rPr>
        <w:t>发挥全民科学素质纲要领导小组成员单位优势，把科学普及工作同组织、宣传、教育、科技、人事、环保、农业、卫生、新闻、气象、旅游等部门工作有机结合，挖掘部门科普资源，体现行业特色，开展专题性、系列性科普活动。</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（五）繁荣科普创作，提升科普资源公共服务能力</w:t>
      </w:r>
    </w:p>
    <w:p>
      <w:pPr>
        <w:spacing w:line="540" w:lineRule="exact"/>
        <w:ind w:firstLine="652"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科普资源是开展科普工作的重要基础。各级科协组织及所属团体和全民科学素质工作领导小组各成员单位要结合自身实际，成立科普资源开发团队，以公众需求为导向，支持优秀科普原创作品、重大科普创作选题，支持多种形式的科普文艺作品创作，支持科研人员和文艺工作者跨界从事科普创作。不断加强科普资源开发，繁荣科普创作，力争全市每年开发、创作出90项以上科普产品、科普作品，提升科普资源公共服务能力，搭建科普资源交流共享平台，形成科普资源共建共享机制，为人民群众提供高质量科普产品。</w:t>
      </w:r>
    </w:p>
    <w:p>
      <w:pPr>
        <w:spacing w:line="540" w:lineRule="exact"/>
        <w:ind w:firstLine="654" w:firstLineChars="200"/>
        <w:rPr>
          <w:rFonts w:hint="eastAsia" w:ascii="仿宋_GB2312" w:hAnsi="仿宋_GB2312" w:eastAsia="仿宋_GB2312" w:cs="仿宋_GB2312"/>
          <w:sz w:val="32"/>
          <w:szCs w:val="32"/>
        </w:rPr>
      </w:pPr>
      <w:r>
        <w:rPr>
          <w:rFonts w:hint="eastAsia" w:ascii="仿宋_GB2312" w:hAnsi="黑体" w:eastAsia="仿宋_GB2312" w:cs="仿宋_GB2312"/>
          <w:b/>
          <w:sz w:val="32"/>
          <w:szCs w:val="32"/>
        </w:rPr>
        <w:t>一是繁荣科普创作。</w:t>
      </w:r>
      <w:r>
        <w:rPr>
          <w:rFonts w:hint="eastAsia" w:ascii="仿宋_GB2312" w:hAnsi="黑体" w:eastAsia="仿宋_GB2312" w:cs="仿宋_GB2312"/>
          <w:sz w:val="32"/>
          <w:szCs w:val="32"/>
        </w:rPr>
        <w:t>围绕生态文明和安全健康、重大科技成果普及、重大科技活动、突发事件等选题，以多种形式开展科普创作，创作一批科普微电影、科普动漫、科普剧、科普歌曲、科普游戏、科普创意作品、科普挂图、科普漫画、科普文章等优质原创科普作品。</w:t>
      </w:r>
      <w:r>
        <w:rPr>
          <w:rFonts w:hint="eastAsia" w:ascii="仿宋_GB2312" w:hAnsi="宋体" w:eastAsia="仿宋_GB2312"/>
          <w:sz w:val="32"/>
          <w:szCs w:val="32"/>
        </w:rPr>
        <w:t>市科协、市全民科学素质工作领导小组办公室将根据省科协工作安排，</w:t>
      </w:r>
      <w:r>
        <w:rPr>
          <w:rFonts w:hint="eastAsia" w:ascii="仿宋_GB2312" w:hAnsi="仿宋_GB2312" w:eastAsia="仿宋_GB2312" w:cs="仿宋_GB2312"/>
          <w:sz w:val="32"/>
          <w:szCs w:val="32"/>
        </w:rPr>
        <w:t>广泛征集评选科普作品，择优推荐参加河南省科普作品创作大赛。</w:t>
      </w:r>
    </w:p>
    <w:p>
      <w:pPr>
        <w:spacing w:line="540" w:lineRule="exact"/>
        <w:ind w:firstLine="654" w:firstLineChars="200"/>
        <w:rPr>
          <w:rFonts w:hint="eastAsia" w:ascii="仿宋_GB2312" w:hAnsi="黑体" w:eastAsia="仿宋_GB2312" w:cs="仿宋_GB2312"/>
          <w:sz w:val="32"/>
          <w:szCs w:val="32"/>
        </w:rPr>
      </w:pPr>
      <w:r>
        <w:rPr>
          <w:rFonts w:hint="eastAsia" w:ascii="仿宋_GB2312" w:hAnsi="黑体" w:eastAsia="仿宋_GB2312" w:cs="仿宋_GB2312"/>
          <w:b/>
          <w:sz w:val="32"/>
          <w:szCs w:val="32"/>
        </w:rPr>
        <w:t>二是推动科普资源库建设。</w:t>
      </w:r>
      <w:r>
        <w:rPr>
          <w:rFonts w:hint="eastAsia" w:ascii="仿宋_GB2312" w:hAnsi="黑体" w:eastAsia="仿宋_GB2312" w:cs="仿宋_GB2312"/>
          <w:sz w:val="32"/>
          <w:szCs w:val="32"/>
        </w:rPr>
        <w:t>依托周口市首席科学传播专家团和百千万科普人才服务团，遴选、认证一批擅长科普资源开发的专家。本着有所为、有所不为的原则，选择周口市部分优势专业、学科和重点领域，分门别类开发科普资源，不断丰富科普资源库。借助科普中原云服务平台搭建科普资源共享平台，为社会和公众提供安全可靠的科普资源。推动科普资源开发、集散和服务的社会化，发挥市场机制引导作用，积极推动科普产业发展，扶持一批科普产品研发和生产基地，推动形成若干科普产业联盟。</w:t>
      </w:r>
    </w:p>
    <w:p>
      <w:pPr>
        <w:spacing w:line="540" w:lineRule="exact"/>
        <w:ind w:firstLine="654" w:firstLineChars="200"/>
        <w:rPr>
          <w:rFonts w:hint="eastAsia" w:ascii="仿宋_GB2312" w:hAnsi="黑体" w:eastAsia="仿宋_GB2312" w:cs="仿宋_GB2312"/>
          <w:sz w:val="32"/>
          <w:szCs w:val="32"/>
        </w:rPr>
      </w:pPr>
      <w:r>
        <w:rPr>
          <w:rFonts w:hint="eastAsia" w:ascii="仿宋_GB2312" w:hAnsi="黑体" w:eastAsia="仿宋_GB2312" w:cs="仿宋_GB2312"/>
          <w:b/>
          <w:sz w:val="32"/>
          <w:szCs w:val="32"/>
        </w:rPr>
        <w:t>三是利用新媒体加强科普工作。</w:t>
      </w:r>
      <w:r>
        <w:rPr>
          <w:rFonts w:hint="eastAsia" w:ascii="仿宋_GB2312" w:hAnsi="黑体" w:eastAsia="仿宋_GB2312" w:cs="仿宋_GB2312"/>
          <w:sz w:val="32"/>
          <w:szCs w:val="32"/>
        </w:rPr>
        <w:t>充分利用互联网、移动客户端、手机APP、微博、微信等新媒体手段进行科学传播，发挥信息化的传播优势，让科学知识在网络上迅速流行和扩散。</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（六）加强科普动员机制建设，建立科普快速反应机制</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持续深入开展“基层科普行动计划”、科普示范体系建设，加强对获奖单位和个人的典型事迹宣传，动员更多的热心科普事业的社会组织和个人参与其中。广泛联合相关单位，充分调动科普人才、科普志愿者的积极性，组织开展主题性、全民性、群众性科普活动。</w:t>
      </w:r>
      <w:r>
        <w:rPr>
          <w:rFonts w:ascii="仿宋_GB2312" w:hAnsi="仿宋" w:eastAsia="仿宋_GB2312"/>
          <w:sz w:val="32"/>
          <w:szCs w:val="32"/>
        </w:rPr>
        <w:t>结合年度主题，按照</w:t>
      </w:r>
      <w:r>
        <w:rPr>
          <w:rFonts w:hint="eastAsia" w:ascii="仿宋_GB2312" w:hAnsi="仿宋" w:eastAsia="仿宋_GB2312"/>
          <w:sz w:val="32"/>
          <w:szCs w:val="32"/>
        </w:rPr>
        <w:t>“</w:t>
      </w:r>
      <w:r>
        <w:rPr>
          <w:rFonts w:ascii="仿宋_GB2312" w:hAnsi="仿宋" w:eastAsia="仿宋_GB2312"/>
          <w:sz w:val="32"/>
          <w:szCs w:val="32"/>
        </w:rPr>
        <w:t>体现时代特征、符合</w:t>
      </w:r>
      <w:r>
        <w:rPr>
          <w:rFonts w:hint="eastAsia" w:ascii="仿宋_GB2312" w:hAnsi="仿宋" w:eastAsia="仿宋_GB2312"/>
          <w:sz w:val="32"/>
          <w:szCs w:val="32"/>
        </w:rPr>
        <w:t>周口市</w:t>
      </w:r>
      <w:r>
        <w:rPr>
          <w:rFonts w:ascii="仿宋_GB2312" w:hAnsi="仿宋" w:eastAsia="仿宋_GB2312"/>
          <w:sz w:val="32"/>
          <w:szCs w:val="32"/>
        </w:rPr>
        <w:t>特点、适应市民需求</w:t>
      </w:r>
      <w:r>
        <w:rPr>
          <w:rFonts w:hint="eastAsia" w:ascii="仿宋_GB2312" w:hAnsi="仿宋" w:eastAsia="仿宋_GB2312"/>
          <w:sz w:val="32"/>
          <w:szCs w:val="32"/>
        </w:rPr>
        <w:t>”</w:t>
      </w:r>
      <w:r>
        <w:rPr>
          <w:rFonts w:ascii="仿宋_GB2312" w:hAnsi="仿宋" w:eastAsia="仿宋_GB2312"/>
          <w:sz w:val="32"/>
          <w:szCs w:val="32"/>
        </w:rPr>
        <w:t>的思路，调动全市力量，</w:t>
      </w:r>
      <w:r>
        <w:rPr>
          <w:rFonts w:hint="eastAsia" w:ascii="仿宋_GB2312" w:hAnsi="黑体" w:eastAsia="仿宋_GB2312" w:cs="仿宋_GB2312"/>
          <w:sz w:val="32"/>
          <w:szCs w:val="32"/>
        </w:rPr>
        <w:t>深入开展</w:t>
      </w:r>
      <w:r>
        <w:rPr>
          <w:rFonts w:ascii="仿宋_GB2312" w:hAnsi="仿宋" w:eastAsia="仿宋_GB2312"/>
          <w:sz w:val="32"/>
          <w:szCs w:val="32"/>
        </w:rPr>
        <w:t>全国科普日、</w:t>
      </w:r>
      <w:r>
        <w:rPr>
          <w:rFonts w:hint="eastAsia" w:ascii="仿宋_GB2312" w:hAnsi="黑体" w:eastAsia="仿宋_GB2312" w:cs="仿宋_GB2312"/>
          <w:sz w:val="32"/>
          <w:szCs w:val="32"/>
        </w:rPr>
        <w:t>“三下乡”、</w:t>
      </w:r>
      <w:r>
        <w:rPr>
          <w:rFonts w:ascii="仿宋_GB2312" w:hAnsi="仿宋" w:eastAsia="仿宋_GB2312"/>
          <w:sz w:val="32"/>
          <w:szCs w:val="32"/>
        </w:rPr>
        <w:t>科技活动周、</w:t>
      </w:r>
      <w:r>
        <w:rPr>
          <w:rFonts w:hint="eastAsia" w:ascii="仿宋_GB2312" w:hAnsi="黑体" w:eastAsia="仿宋_GB2312" w:cs="仿宋_GB2312"/>
          <w:sz w:val="32"/>
          <w:szCs w:val="32"/>
        </w:rPr>
        <w:t>防灾减灾日、食品安全宣传周、科普五进</w:t>
      </w:r>
      <w:r>
        <w:rPr>
          <w:rFonts w:ascii="仿宋_GB2312" w:hAnsi="仿宋" w:eastAsia="仿宋_GB2312"/>
          <w:sz w:val="32"/>
          <w:szCs w:val="32"/>
        </w:rPr>
        <w:t>等品牌科普活动，</w:t>
      </w:r>
      <w:r>
        <w:rPr>
          <w:rFonts w:hint="eastAsia" w:ascii="仿宋_GB2312" w:hAnsi="华文仿宋" w:eastAsia="仿宋_GB2312"/>
          <w:color w:val="000000"/>
          <w:sz w:val="32"/>
          <w:szCs w:val="32"/>
        </w:rPr>
        <w:t>及时、准确、便捷地为公众解疑释惑</w:t>
      </w:r>
      <w:r>
        <w:rPr>
          <w:rFonts w:hint="eastAsia" w:ascii="仿宋_GB2312" w:hAnsi="华文仿宋" w:eastAsia="仿宋_GB2312"/>
          <w:sz w:val="32"/>
          <w:szCs w:val="32"/>
        </w:rPr>
        <w:t>。</w:t>
      </w:r>
      <w:r>
        <w:rPr>
          <w:rFonts w:hint="eastAsia" w:ascii="仿宋_GB2312" w:hAnsi="黑体" w:eastAsia="仿宋_GB2312" w:cs="仿宋_GB2312"/>
          <w:sz w:val="32"/>
          <w:szCs w:val="32"/>
        </w:rPr>
        <w:t>积极推动科研院所、大中专院校实验室对公众开放；积极利用科技场馆、科普画廊、科普大屏、科普教育基地、农村科普示范基地和科普大篷车等科普宣传平台，开展多种形式的科普活动，不断提高科普的实效性和覆盖面。开启全社会大联合、大协作的社会化科普新局面，加速形成开放、协同、普惠的社会化科普工作机制。</w:t>
      </w:r>
    </w:p>
    <w:p>
      <w:pPr>
        <w:spacing w:line="540" w:lineRule="exact"/>
        <w:ind w:firstLine="652" w:firstLineChars="200"/>
        <w:rPr>
          <w:rFonts w:hint="eastAsia" w:ascii="仿宋_GB2312" w:hAnsi="宋体" w:eastAsia="仿宋_GB2312" w:cs="宋体"/>
          <w:kern w:val="0"/>
          <w:sz w:val="32"/>
          <w:szCs w:val="32"/>
        </w:rPr>
      </w:pPr>
      <w:r>
        <w:rPr>
          <w:rFonts w:hint="eastAsia" w:ascii="仿宋_GB2312" w:hAnsi="宋体" w:eastAsia="仿宋_GB2312"/>
          <w:sz w:val="32"/>
          <w:szCs w:val="32"/>
        </w:rPr>
        <w:t>在相关媒体开设“科普热点解读”栏目和科协网站，</w:t>
      </w:r>
      <w:r>
        <w:rPr>
          <w:rFonts w:hint="eastAsia" w:ascii="仿宋_GB2312" w:hAnsi="宋体" w:eastAsia="仿宋_GB2312" w:cs="宋体"/>
          <w:kern w:val="0"/>
          <w:sz w:val="32"/>
          <w:szCs w:val="32"/>
        </w:rPr>
        <w:t>针对突发公共事件和</w:t>
      </w:r>
      <w:r>
        <w:rPr>
          <w:rFonts w:hint="eastAsia" w:ascii="仿宋_GB2312" w:eastAsia="仿宋_GB2312"/>
          <w:sz w:val="32"/>
          <w:szCs w:val="32"/>
        </w:rPr>
        <w:t>热点焦点</w:t>
      </w:r>
      <w:r>
        <w:rPr>
          <w:rFonts w:hint="eastAsia" w:ascii="仿宋_GB2312" w:hAnsi="宋体" w:eastAsia="仿宋_GB2312" w:cs="宋体"/>
          <w:kern w:val="0"/>
          <w:sz w:val="32"/>
          <w:szCs w:val="32"/>
        </w:rPr>
        <w:t>问题，及时开展应急科普、</w:t>
      </w:r>
      <w:r>
        <w:rPr>
          <w:rFonts w:hint="eastAsia" w:ascii="仿宋_GB2312" w:eastAsia="仿宋_GB2312"/>
          <w:sz w:val="32"/>
          <w:szCs w:val="32"/>
        </w:rPr>
        <w:t>鉴别伪科学、</w:t>
      </w:r>
      <w:r>
        <w:rPr>
          <w:rFonts w:hint="eastAsia" w:ascii="仿宋_GB2312" w:hAnsi="宋体" w:eastAsia="仿宋_GB2312" w:cs="宋体"/>
          <w:kern w:val="0"/>
          <w:sz w:val="32"/>
          <w:szCs w:val="32"/>
        </w:rPr>
        <w:t>答疑解惑等服务，正确引导社会舆论。</w:t>
      </w:r>
    </w:p>
    <w:p>
      <w:pPr>
        <w:spacing w:line="540" w:lineRule="exact"/>
        <w:ind w:firstLine="654" w:firstLineChars="200"/>
        <w:rPr>
          <w:rFonts w:hint="eastAsia" w:ascii="楷体_GB2312" w:hAnsi="黑体" w:eastAsia="楷体_GB2312" w:cs="仿宋_GB2312"/>
          <w:b/>
          <w:sz w:val="32"/>
          <w:szCs w:val="32"/>
        </w:rPr>
      </w:pPr>
      <w:r>
        <w:rPr>
          <w:rFonts w:hint="eastAsia" w:ascii="楷体_GB2312" w:hAnsi="黑体" w:eastAsia="楷体_GB2312" w:cs="仿宋_GB2312"/>
          <w:b/>
          <w:sz w:val="32"/>
          <w:szCs w:val="32"/>
        </w:rPr>
        <w:t>（七）加强科普信息化建设，带动科普工作转型升级</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信息化是科普工作发展的大势所趋。按照中国科协科普信息化发展规划要求和“两级建设、四级应用”的指导原则，着力推进“互联网+科普”建设工程，推动“科普中原云+网+内容+端+线上线下活动”在全市的使用。</w:t>
      </w:r>
    </w:p>
    <w:p>
      <w:pPr>
        <w:spacing w:line="540" w:lineRule="exact"/>
        <w:ind w:firstLine="641" w:firstLineChars="196"/>
        <w:jc w:val="left"/>
        <w:rPr>
          <w:rFonts w:ascii="仿宋_GB2312" w:hAnsi="仿宋" w:eastAsia="仿宋_GB2312"/>
          <w:sz w:val="32"/>
          <w:szCs w:val="32"/>
        </w:rPr>
      </w:pPr>
      <w:r>
        <w:rPr>
          <w:rFonts w:hint="eastAsia" w:ascii="仿宋_GB2312" w:hAnsi="黑体" w:eastAsia="仿宋_GB2312" w:cs="仿宋_GB2312"/>
          <w:b/>
          <w:sz w:val="32"/>
          <w:szCs w:val="32"/>
        </w:rPr>
        <w:t>一是</w:t>
      </w:r>
      <w:r>
        <w:rPr>
          <w:rFonts w:hint="eastAsia" w:ascii="仿宋_GB2312" w:hAnsi="黑体" w:eastAsia="仿宋_GB2312" w:cs="仿宋_GB2312"/>
          <w:sz w:val="32"/>
          <w:szCs w:val="32"/>
        </w:rPr>
        <w:t>充分利用现有条件，以科普的内容信息、传播网络、应用端为核心，启动建设</w:t>
      </w:r>
      <w:r>
        <w:rPr>
          <w:rFonts w:hint="eastAsia" w:ascii="仿宋_GB2312" w:hAnsi="仿宋" w:eastAsia="仿宋_GB2312"/>
          <w:sz w:val="32"/>
          <w:szCs w:val="32"/>
        </w:rPr>
        <w:t>“</w:t>
      </w:r>
      <w:r>
        <w:rPr>
          <w:rFonts w:ascii="仿宋_GB2312" w:hAnsi="仿宋" w:eastAsia="仿宋_GB2312"/>
          <w:sz w:val="32"/>
          <w:szCs w:val="32"/>
        </w:rPr>
        <w:t>科普</w:t>
      </w:r>
      <w:r>
        <w:rPr>
          <w:rFonts w:hint="eastAsia" w:ascii="仿宋_GB2312" w:hAnsi="仿宋" w:eastAsia="仿宋_GB2312"/>
          <w:sz w:val="32"/>
          <w:szCs w:val="32"/>
        </w:rPr>
        <w:t>周口”</w:t>
      </w:r>
      <w:r>
        <w:rPr>
          <w:rFonts w:ascii="仿宋_GB2312" w:hAnsi="仿宋" w:eastAsia="仿宋_GB2312"/>
          <w:sz w:val="32"/>
          <w:szCs w:val="32"/>
        </w:rPr>
        <w:t>微信公众</w:t>
      </w:r>
      <w:r>
        <w:rPr>
          <w:rFonts w:hint="eastAsia" w:ascii="仿宋_GB2312" w:hAnsi="黑体" w:eastAsia="仿宋_GB2312" w:cs="仿宋_GB2312"/>
          <w:sz w:val="32"/>
          <w:szCs w:val="32"/>
        </w:rPr>
        <w:t>服务</w:t>
      </w:r>
      <w:r>
        <w:rPr>
          <w:rFonts w:ascii="仿宋_GB2312" w:hAnsi="仿宋" w:eastAsia="仿宋_GB2312"/>
          <w:sz w:val="32"/>
          <w:szCs w:val="32"/>
        </w:rPr>
        <w:t>在线平台</w:t>
      </w:r>
      <w:r>
        <w:rPr>
          <w:rFonts w:hint="eastAsia" w:ascii="仿宋_GB2312" w:hAnsi="仿宋" w:eastAsia="仿宋_GB2312"/>
          <w:sz w:val="32"/>
          <w:szCs w:val="32"/>
        </w:rPr>
        <w:t>，</w:t>
      </w:r>
      <w:r>
        <w:rPr>
          <w:rFonts w:ascii="仿宋_GB2312" w:hAnsi="仿宋" w:eastAsia="仿宋_GB2312"/>
          <w:sz w:val="32"/>
          <w:szCs w:val="32"/>
        </w:rPr>
        <w:t>实现全市所有县（区）科协均建有科普网站、数字科普终端网络</w:t>
      </w:r>
      <w:r>
        <w:rPr>
          <w:rFonts w:hint="eastAsia" w:ascii="仿宋_GB2312" w:hAnsi="仿宋" w:eastAsia="仿宋_GB2312"/>
          <w:sz w:val="32"/>
          <w:szCs w:val="32"/>
        </w:rPr>
        <w:t>、科普微信公众号</w:t>
      </w:r>
      <w:r>
        <w:rPr>
          <w:rFonts w:ascii="仿宋_GB2312" w:hAnsi="仿宋" w:eastAsia="仿宋_GB2312"/>
          <w:sz w:val="32"/>
          <w:szCs w:val="32"/>
        </w:rPr>
        <w:t>。引导和帮助科技工作者向社会公众普及科技知识，弘扬科学精神。</w:t>
      </w:r>
    </w:p>
    <w:p>
      <w:pPr>
        <w:spacing w:line="540" w:lineRule="exact"/>
        <w:ind w:firstLine="641" w:firstLineChars="196"/>
        <w:jc w:val="left"/>
        <w:rPr>
          <w:rFonts w:hint="eastAsia" w:ascii="仿宋_GB2312" w:hAnsi="仿宋" w:eastAsia="仿宋_GB2312"/>
          <w:sz w:val="32"/>
          <w:szCs w:val="32"/>
        </w:rPr>
      </w:pPr>
      <w:r>
        <w:rPr>
          <w:rFonts w:hint="eastAsia" w:ascii="仿宋_GB2312" w:hAnsi="黑体" w:eastAsia="仿宋_GB2312" w:cs="仿宋_GB2312"/>
          <w:b/>
          <w:sz w:val="32"/>
          <w:szCs w:val="32"/>
        </w:rPr>
        <w:t>二是</w:t>
      </w:r>
      <w:r>
        <w:rPr>
          <w:rFonts w:hint="eastAsia" w:ascii="仿宋_GB2312" w:hAnsi="黑体" w:eastAsia="仿宋_GB2312" w:cs="仿宋_GB2312"/>
          <w:sz w:val="32"/>
          <w:szCs w:val="32"/>
        </w:rPr>
        <w:t>拓展科普信息传播渠道。大力推广科普内容一次创作、多次开发、全媒体呈现的融合模式，实现科普的跨媒体、跨终端传播。</w:t>
      </w:r>
      <w:r>
        <w:rPr>
          <w:rFonts w:ascii="仿宋_GB2312" w:hAnsi="仿宋" w:eastAsia="仿宋_GB2312"/>
          <w:sz w:val="32"/>
          <w:szCs w:val="32"/>
        </w:rPr>
        <w:t>充分利用广播电视、公交系统、社交媒体、电子屏等渠道开展科普，集成现有科普资源内容实现线上线下传播，构建微信公众服务平台、移动客户端APP、科普大屏、</w:t>
      </w:r>
      <w:r>
        <w:rPr>
          <w:rFonts w:hint="eastAsia" w:ascii="仿宋_GB2312" w:hAnsi="黑体" w:eastAsia="仿宋_GB2312" w:cs="仿宋_GB2312"/>
          <w:sz w:val="32"/>
          <w:szCs w:val="32"/>
        </w:rPr>
        <w:t>科普e站</w:t>
      </w:r>
      <w:r>
        <w:rPr>
          <w:rFonts w:hint="eastAsia" w:ascii="仿宋_GB2312" w:hAnsi="仿宋" w:eastAsia="仿宋_GB2312"/>
          <w:sz w:val="32"/>
          <w:szCs w:val="32"/>
        </w:rPr>
        <w:t>“</w:t>
      </w:r>
      <w:r>
        <w:rPr>
          <w:rFonts w:ascii="仿宋_GB2312" w:hAnsi="仿宋" w:eastAsia="仿宋_GB2312"/>
          <w:sz w:val="32"/>
          <w:szCs w:val="32"/>
        </w:rPr>
        <w:t>四位一体</w:t>
      </w:r>
      <w:r>
        <w:rPr>
          <w:rFonts w:hint="eastAsia" w:ascii="仿宋_GB2312" w:hAnsi="仿宋" w:eastAsia="仿宋_GB2312"/>
          <w:sz w:val="32"/>
          <w:szCs w:val="32"/>
        </w:rPr>
        <w:t>”</w:t>
      </w:r>
      <w:r>
        <w:rPr>
          <w:rFonts w:ascii="仿宋_GB2312" w:hAnsi="仿宋" w:eastAsia="仿宋_GB2312"/>
          <w:sz w:val="32"/>
          <w:szCs w:val="32"/>
        </w:rPr>
        <w:t>的科学传播渠道</w:t>
      </w:r>
      <w:r>
        <w:rPr>
          <w:rFonts w:hint="eastAsia" w:ascii="仿宋_GB2312" w:hAnsi="仿宋" w:eastAsia="仿宋_GB2312"/>
          <w:sz w:val="32"/>
          <w:szCs w:val="32"/>
        </w:rPr>
        <w:t>，</w:t>
      </w:r>
      <w:r>
        <w:rPr>
          <w:rFonts w:hint="eastAsia" w:ascii="仿宋_GB2312" w:hAnsi="仿宋_GB2312" w:eastAsia="仿宋_GB2312" w:cs="仿宋_GB2312"/>
          <w:sz w:val="32"/>
          <w:szCs w:val="32"/>
        </w:rPr>
        <w:t>引导社会网站增加科普内容，积极探索通过社交媒体、网络搜索、手机微信、动漫游戏、数字终端等新形式开展科普活动</w:t>
      </w:r>
      <w:r>
        <w:rPr>
          <w:rFonts w:ascii="仿宋_GB2312" w:hAnsi="仿宋" w:eastAsia="仿宋_GB2312"/>
          <w:sz w:val="32"/>
          <w:szCs w:val="32"/>
        </w:rPr>
        <w:t>。以科普大屏为载体，将科普内容送到社区、学校、医院、电影院、购物中心、车站等人流量密集的公共场所和广大农村地区。实现全市城镇科普示范社区、科学教育特色学校、科普惠农服务站、</w:t>
      </w:r>
      <w:r>
        <w:rPr>
          <w:rFonts w:hint="eastAsia" w:ascii="仿宋_GB2312" w:hAnsi="仿宋" w:eastAsia="仿宋_GB2312"/>
          <w:sz w:val="32"/>
          <w:szCs w:val="32"/>
        </w:rPr>
        <w:t>先进农技协、先进科普示范基地、</w:t>
      </w:r>
      <w:r>
        <w:rPr>
          <w:rFonts w:ascii="仿宋_GB2312" w:hAnsi="仿宋" w:eastAsia="仿宋_GB2312"/>
          <w:sz w:val="32"/>
          <w:szCs w:val="32"/>
        </w:rPr>
        <w:t>科普教育基地等信息科普大屏全覆盖，提升科技传播精准服务水平，满足公众泛在化、个性化获取科普信息的需求，定向、精准推送科普信息，融合打造全面系统、热点发布、精准推送、供需对接和反馈评价的科学传播渠道</w:t>
      </w:r>
      <w:r>
        <w:rPr>
          <w:rFonts w:hint="eastAsia" w:ascii="仿宋_GB2312" w:hAnsi="仿宋" w:eastAsia="仿宋_GB2312"/>
          <w:sz w:val="32"/>
          <w:szCs w:val="32"/>
        </w:rPr>
        <w:t>，</w:t>
      </w:r>
      <w:r>
        <w:rPr>
          <w:rFonts w:hint="eastAsia" w:ascii="仿宋_GB2312" w:hAnsi="黑体" w:eastAsia="仿宋_GB2312" w:cs="仿宋_GB2312"/>
          <w:sz w:val="32"/>
          <w:szCs w:val="32"/>
        </w:rPr>
        <w:t>以信息化推动科普工作变革升级。</w:t>
      </w:r>
    </w:p>
    <w:p>
      <w:pPr>
        <w:spacing w:line="540" w:lineRule="exact"/>
        <w:ind w:firstLine="654" w:firstLineChars="200"/>
        <w:rPr>
          <w:rFonts w:hint="eastAsia" w:ascii="仿宋_GB2312" w:hAnsi="黑体" w:eastAsia="仿宋_GB2312" w:cs="仿宋_GB2312"/>
          <w:sz w:val="32"/>
          <w:szCs w:val="32"/>
        </w:rPr>
      </w:pPr>
      <w:r>
        <w:rPr>
          <w:rFonts w:hint="eastAsia" w:ascii="仿宋_GB2312" w:hAnsi="黑体" w:eastAsia="仿宋_GB2312" w:cs="仿宋_GB2312"/>
          <w:b/>
          <w:sz w:val="32"/>
          <w:szCs w:val="32"/>
        </w:rPr>
        <w:t>三是</w:t>
      </w:r>
      <w:r>
        <w:rPr>
          <w:rFonts w:hint="eastAsia" w:ascii="仿宋_GB2312" w:hAnsi="黑体" w:eastAsia="仿宋_GB2312" w:cs="仿宋_GB2312"/>
          <w:sz w:val="32"/>
          <w:szCs w:val="32"/>
        </w:rPr>
        <w:t>依托大数据、云计算等信息技术手段，创新科普的精准化服务模式，洞察和感知公众科普需求，强化移动端科普融合创作，定向、精准地将科普信息资源送达目标人群。依托科普中国服务云、科普中国V视快递、科普中国乡村e站、社区e站推送、科普中国校校通等方式，强化科普信息在全市社区、学校、农村等的落地应用。</w:t>
      </w:r>
    </w:p>
    <w:p>
      <w:pPr>
        <w:spacing w:line="540" w:lineRule="exact"/>
        <w:ind w:firstLine="652" w:firstLineChars="200"/>
        <w:rPr>
          <w:rFonts w:hint="eastAsia" w:ascii="黑体" w:hAnsi="黑体" w:eastAsia="黑体" w:cs="仿宋_GB2312"/>
          <w:sz w:val="32"/>
          <w:szCs w:val="32"/>
        </w:rPr>
      </w:pPr>
      <w:r>
        <w:rPr>
          <w:rFonts w:hint="eastAsia" w:ascii="黑体" w:hAnsi="黑体" w:eastAsia="黑体" w:cs="仿宋_GB2312"/>
          <w:sz w:val="32"/>
          <w:szCs w:val="32"/>
        </w:rPr>
        <w:t>五、组织实施</w:t>
      </w:r>
    </w:p>
    <w:p>
      <w:pPr>
        <w:spacing w:line="540" w:lineRule="exact"/>
        <w:ind w:firstLine="652" w:firstLineChars="200"/>
        <w:rPr>
          <w:rFonts w:hint="eastAsia" w:ascii="仿宋_GB2312" w:hAnsi="黑体" w:eastAsia="仿宋_GB2312" w:cs="仿宋_GB2312"/>
          <w:b/>
          <w:sz w:val="32"/>
          <w:szCs w:val="32"/>
        </w:rPr>
      </w:pPr>
      <w:r>
        <w:rPr>
          <w:rFonts w:hint="eastAsia" w:ascii="仿宋_GB2312" w:hAnsi="黑体" w:eastAsia="仿宋_GB2312" w:cs="仿宋_GB2312"/>
          <w:sz w:val="32"/>
          <w:szCs w:val="32"/>
        </w:rPr>
        <w:t>周口市“百千万科普工程”采取“统一领导、分级实施”的方式。工作开展在市科协和市全民科学素质工作领导小组办公室的统一领导下进行，具体组织实施工作由市科协、市全民科学素质工作领导小组办公室、县（市、区）科协、市直各学会（协会、研究会）、市全民科学素质工作领导小组各成员单位分工负责。</w:t>
      </w:r>
    </w:p>
    <w:p>
      <w:pPr>
        <w:spacing w:line="540" w:lineRule="exact"/>
        <w:ind w:firstLine="652"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1、6月上旬，对“百千万科普工程”任务进行细化和分解，明确各单位在工程实施过程中的职责，确保各项工作任务和要求落实到位。</w:t>
      </w:r>
    </w:p>
    <w:p>
      <w:pPr>
        <w:spacing w:line="540" w:lineRule="exact"/>
        <w:ind w:firstLine="652" w:firstLineChars="200"/>
        <w:rPr>
          <w:rFonts w:hint="eastAsia" w:ascii="仿宋_GB2312" w:hAnsi="宋体" w:eastAsia="仿宋_GB2312"/>
          <w:sz w:val="32"/>
          <w:szCs w:val="32"/>
        </w:rPr>
      </w:pPr>
      <w:r>
        <w:rPr>
          <w:rFonts w:hint="eastAsia" w:ascii="仿宋_GB2312" w:hAnsi="黑体" w:eastAsia="仿宋_GB2312" w:cs="仿宋_GB2312"/>
          <w:sz w:val="32"/>
          <w:szCs w:val="32"/>
        </w:rPr>
        <w:t>2、6月底前，</w:t>
      </w:r>
      <w:r>
        <w:rPr>
          <w:rFonts w:hint="eastAsia" w:ascii="仿宋_GB2312" w:hAnsi="宋体" w:eastAsia="仿宋_GB2312"/>
          <w:sz w:val="32"/>
          <w:szCs w:val="32"/>
        </w:rPr>
        <w:t>各县（市、区）科协、各有关单位</w:t>
      </w:r>
      <w:r>
        <w:rPr>
          <w:rFonts w:hint="eastAsia" w:ascii="仿宋_GB2312" w:eastAsia="仿宋_GB2312"/>
          <w:sz w:val="32"/>
          <w:szCs w:val="32"/>
        </w:rPr>
        <w:t>根据《周口市</w:t>
      </w:r>
      <w:r>
        <w:rPr>
          <w:rFonts w:hint="eastAsia" w:ascii="仿宋_GB2312" w:eastAsia="仿宋_GB2312"/>
          <w:bCs/>
          <w:sz w:val="32"/>
          <w:szCs w:val="32"/>
        </w:rPr>
        <w:t>“百千万科普工程”任务指标分配表》（见附表1），整理上报本地区、本单位</w:t>
      </w:r>
      <w:r>
        <w:rPr>
          <w:rFonts w:hint="eastAsia" w:ascii="仿宋_GB2312" w:hAnsi="宋体" w:eastAsia="仿宋_GB2312" w:cs="宋体"/>
          <w:sz w:val="32"/>
          <w:szCs w:val="32"/>
        </w:rPr>
        <w:t>《周口市</w:t>
      </w:r>
      <w:r>
        <w:rPr>
          <w:rFonts w:hint="eastAsia" w:ascii="仿宋_GB2312" w:eastAsia="仿宋_GB2312"/>
          <w:bCs/>
          <w:sz w:val="32"/>
          <w:szCs w:val="32"/>
        </w:rPr>
        <w:t>“百千万科普工程”科普人才库</w:t>
      </w:r>
      <w:r>
        <w:rPr>
          <w:rFonts w:hint="eastAsia" w:ascii="仿宋_GB2312" w:hAnsi="宋体" w:eastAsia="仿宋_GB2312" w:cs="宋体"/>
          <w:sz w:val="32"/>
          <w:szCs w:val="32"/>
        </w:rPr>
        <w:t>推荐表》（见附表2）</w:t>
      </w:r>
      <w:r>
        <w:rPr>
          <w:rFonts w:hint="eastAsia" w:ascii="仿宋_GB2312" w:eastAsia="仿宋_GB2312" w:cs="宋体"/>
          <w:sz w:val="32"/>
          <w:szCs w:val="32"/>
        </w:rPr>
        <w:t>、《周口市</w:t>
      </w:r>
      <w:r>
        <w:rPr>
          <w:rFonts w:hint="eastAsia" w:ascii="仿宋_GB2312" w:eastAsia="仿宋_GB2312"/>
          <w:bCs/>
          <w:sz w:val="32"/>
          <w:szCs w:val="32"/>
        </w:rPr>
        <w:t>“百千万科普工程”重点项目入库</w:t>
      </w:r>
      <w:r>
        <w:rPr>
          <w:rFonts w:hint="eastAsia" w:ascii="仿宋_GB2312" w:eastAsia="仿宋_GB2312" w:cs="宋体"/>
          <w:sz w:val="32"/>
          <w:szCs w:val="32"/>
        </w:rPr>
        <w:t>表》（见附表3）和《周口市</w:t>
      </w:r>
      <w:r>
        <w:rPr>
          <w:rFonts w:hint="eastAsia" w:ascii="仿宋_GB2312" w:eastAsia="仿宋_GB2312"/>
          <w:bCs/>
          <w:sz w:val="32"/>
          <w:szCs w:val="32"/>
        </w:rPr>
        <w:t>“百千万科普工程”科普人才</w:t>
      </w:r>
      <w:r>
        <w:rPr>
          <w:rFonts w:hint="eastAsia" w:ascii="仿宋_GB2312" w:eastAsia="仿宋_GB2312" w:cs="宋体"/>
          <w:sz w:val="32"/>
          <w:szCs w:val="32"/>
        </w:rPr>
        <w:t>信息汇总表》（见附表4），以及2016年本地、本单位</w:t>
      </w:r>
      <w:r>
        <w:rPr>
          <w:rFonts w:hint="eastAsia" w:ascii="仿宋_GB2312" w:eastAsia="仿宋_GB2312"/>
          <w:bCs/>
          <w:sz w:val="32"/>
          <w:szCs w:val="32"/>
        </w:rPr>
        <w:t>“百千万科普工程”</w:t>
      </w:r>
      <w:r>
        <w:rPr>
          <w:rFonts w:hint="eastAsia" w:ascii="仿宋_GB2312" w:eastAsia="仿宋_GB2312" w:cs="宋体"/>
          <w:sz w:val="32"/>
          <w:szCs w:val="32"/>
        </w:rPr>
        <w:t>工作计划。</w:t>
      </w:r>
    </w:p>
    <w:p>
      <w:pPr>
        <w:spacing w:line="540" w:lineRule="exact"/>
        <w:ind w:firstLine="652" w:firstLineChars="200"/>
        <w:rPr>
          <w:rFonts w:hint="eastAsia" w:ascii="仿宋_GB2312" w:hAnsi="宋体" w:eastAsia="仿宋_GB2312"/>
          <w:sz w:val="32"/>
          <w:szCs w:val="32"/>
        </w:rPr>
      </w:pPr>
      <w:r>
        <w:rPr>
          <w:rFonts w:hint="eastAsia" w:ascii="仿宋_GB2312" w:hAnsi="黑体" w:eastAsia="仿宋_GB2312" w:cs="仿宋_GB2312"/>
          <w:sz w:val="32"/>
          <w:szCs w:val="32"/>
        </w:rPr>
        <w:t>3、</w:t>
      </w:r>
      <w:r>
        <w:rPr>
          <w:rFonts w:hint="eastAsia" w:ascii="仿宋_GB2312" w:hAnsi="宋体" w:eastAsia="仿宋_GB2312"/>
          <w:sz w:val="32"/>
          <w:szCs w:val="32"/>
        </w:rPr>
        <w:t>7月中旬前，市科协、</w:t>
      </w:r>
      <w:r>
        <w:rPr>
          <w:rFonts w:hint="eastAsia" w:ascii="仿宋_GB2312" w:hAnsi="黑体" w:eastAsia="仿宋_GB2312" w:cs="仿宋_GB2312"/>
          <w:sz w:val="32"/>
          <w:szCs w:val="32"/>
        </w:rPr>
        <w:t>市全民科学素质工作领导小组办公室</w:t>
      </w:r>
      <w:r>
        <w:rPr>
          <w:rFonts w:hint="eastAsia" w:ascii="仿宋_GB2312" w:hAnsi="宋体" w:eastAsia="仿宋_GB2312"/>
          <w:sz w:val="32"/>
          <w:szCs w:val="32"/>
        </w:rPr>
        <w:t>完成对各有关单位推荐上报的科普人才资格审核工作，为获得认定的科普人才建档造册，并将相关材料上报至省科协进行审核。</w:t>
      </w:r>
    </w:p>
    <w:p>
      <w:pPr>
        <w:spacing w:line="540" w:lineRule="exact"/>
        <w:ind w:firstLine="652" w:firstLineChars="200"/>
        <w:rPr>
          <w:rFonts w:hint="eastAsia" w:ascii="仿宋_GB2312" w:eastAsia="仿宋_GB2312" w:cs="宋体"/>
          <w:sz w:val="32"/>
          <w:szCs w:val="32"/>
        </w:rPr>
      </w:pPr>
      <w:r>
        <w:rPr>
          <w:rFonts w:hint="eastAsia" w:ascii="仿宋_GB2312" w:hAnsi="宋体" w:eastAsia="仿宋_GB2312"/>
          <w:sz w:val="32"/>
          <w:szCs w:val="32"/>
        </w:rPr>
        <w:t>4、</w:t>
      </w:r>
      <w:r>
        <w:rPr>
          <w:rFonts w:hint="eastAsia" w:ascii="仿宋_GB2312" w:eastAsia="仿宋_GB2312"/>
          <w:sz w:val="32"/>
          <w:szCs w:val="32"/>
        </w:rPr>
        <w:t>7月底前，根据省科协统一部署，</w:t>
      </w:r>
      <w:r>
        <w:rPr>
          <w:rFonts w:hint="eastAsia" w:ascii="仿宋_GB2312" w:eastAsia="仿宋_GB2312" w:cs="宋体"/>
          <w:sz w:val="32"/>
          <w:szCs w:val="32"/>
        </w:rPr>
        <w:t>为各县（市、区）科协、各有关单位在</w:t>
      </w:r>
      <w:r>
        <w:rPr>
          <w:rFonts w:hint="eastAsia" w:ascii="仿宋_GB2312" w:eastAsia="仿宋_GB2312"/>
          <w:bCs/>
          <w:sz w:val="32"/>
          <w:szCs w:val="32"/>
        </w:rPr>
        <w:t>“科普中原云服务平台”</w:t>
      </w:r>
      <w:r>
        <w:rPr>
          <w:rFonts w:hint="eastAsia" w:ascii="仿宋_GB2312" w:eastAsia="仿宋_GB2312" w:cs="宋体"/>
          <w:sz w:val="32"/>
          <w:szCs w:val="32"/>
        </w:rPr>
        <w:t>分配登陆用户名和初始密码，指导各单位开展科普人才网上信息录入和活动开展档案建立工作。</w:t>
      </w:r>
    </w:p>
    <w:p>
      <w:pPr>
        <w:pStyle w:val="2"/>
        <w:spacing w:after="0" w:line="540" w:lineRule="exact"/>
        <w:ind w:left="0" w:leftChars="0" w:firstLine="652" w:firstLineChars="200"/>
        <w:rPr>
          <w:rFonts w:hint="eastAsia" w:ascii="仿宋_GB2312" w:eastAsia="仿宋_GB2312"/>
          <w:bCs/>
          <w:sz w:val="32"/>
          <w:szCs w:val="32"/>
        </w:rPr>
      </w:pPr>
      <w:r>
        <w:rPr>
          <w:rFonts w:hint="eastAsia" w:ascii="仿宋_GB2312" w:eastAsia="仿宋_GB2312"/>
          <w:bCs/>
          <w:sz w:val="32"/>
          <w:szCs w:val="32"/>
        </w:rPr>
        <w:t>5、8月底前，各县（市、区）科协、各有关单位登陆“科普中原云服务平台”完成科普人才网上注册登记，</w:t>
      </w:r>
      <w:r>
        <w:rPr>
          <w:rFonts w:hint="eastAsia" w:ascii="仿宋_GB2312" w:eastAsia="仿宋_GB2312"/>
          <w:sz w:val="32"/>
          <w:szCs w:val="32"/>
        </w:rPr>
        <w:t>建立电子档案；市科协、</w:t>
      </w:r>
      <w:r>
        <w:rPr>
          <w:rFonts w:hint="eastAsia" w:ascii="仿宋_GB2312" w:hAnsi="黑体" w:eastAsia="仿宋_GB2312" w:cs="仿宋_GB2312"/>
          <w:sz w:val="32"/>
          <w:szCs w:val="32"/>
        </w:rPr>
        <w:t>市全民科学素质工作领导小组办公室</w:t>
      </w:r>
      <w:r>
        <w:rPr>
          <w:rFonts w:hint="eastAsia" w:ascii="仿宋_GB2312" w:eastAsia="仿宋_GB2312"/>
          <w:sz w:val="32"/>
          <w:szCs w:val="32"/>
        </w:rPr>
        <w:t>将</w:t>
      </w:r>
      <w:r>
        <w:rPr>
          <w:rFonts w:hint="eastAsia" w:ascii="仿宋_GB2312" w:eastAsia="仿宋_GB2312"/>
          <w:bCs/>
          <w:sz w:val="32"/>
          <w:szCs w:val="32"/>
        </w:rPr>
        <w:t>及时对各单位录入的科普人才活动的相关文字、图片、视频等信息进行审查。</w:t>
      </w:r>
    </w:p>
    <w:p>
      <w:pPr>
        <w:spacing w:line="540" w:lineRule="exact"/>
        <w:ind w:firstLine="652" w:firstLineChars="200"/>
        <w:rPr>
          <w:rFonts w:hint="eastAsia" w:ascii="仿宋_GB2312" w:eastAsia="仿宋_GB2312"/>
          <w:sz w:val="32"/>
          <w:szCs w:val="32"/>
        </w:rPr>
      </w:pPr>
      <w:r>
        <w:rPr>
          <w:rFonts w:hint="eastAsia" w:ascii="仿宋_GB2312" w:eastAsia="仿宋_GB2312" w:cs="宋体"/>
          <w:sz w:val="32"/>
          <w:szCs w:val="32"/>
        </w:rPr>
        <w:t>6、7—12月，各县（市、区）、各有关单位每月3日前汇总</w:t>
      </w:r>
      <w:r>
        <w:rPr>
          <w:rFonts w:hint="eastAsia" w:ascii="仿宋_GB2312" w:eastAsia="仿宋_GB2312"/>
          <w:bCs/>
          <w:sz w:val="32"/>
          <w:szCs w:val="32"/>
        </w:rPr>
        <w:t>“百千万科普工程”</w:t>
      </w:r>
      <w:r>
        <w:rPr>
          <w:rFonts w:hint="eastAsia" w:ascii="仿宋_GB2312" w:eastAsia="仿宋_GB2312" w:cs="宋体"/>
          <w:sz w:val="32"/>
          <w:szCs w:val="32"/>
        </w:rPr>
        <w:t>实施情况</w:t>
      </w:r>
      <w:r>
        <w:rPr>
          <w:rFonts w:hint="eastAsia" w:ascii="仿宋_GB2312" w:eastAsia="仿宋_GB2312"/>
          <w:sz w:val="32"/>
          <w:szCs w:val="32"/>
        </w:rPr>
        <w:t>（主要包括人才培训、活动开展和资源开发情况）</w:t>
      </w:r>
      <w:r>
        <w:rPr>
          <w:rFonts w:hint="eastAsia" w:ascii="仿宋_GB2312" w:eastAsia="仿宋_GB2312" w:cs="宋体"/>
          <w:sz w:val="32"/>
          <w:szCs w:val="32"/>
        </w:rPr>
        <w:t>。市科协、</w:t>
      </w:r>
      <w:r>
        <w:rPr>
          <w:rFonts w:hint="eastAsia" w:ascii="仿宋_GB2312" w:hAnsi="黑体" w:eastAsia="仿宋_GB2312" w:cs="仿宋_GB2312"/>
          <w:sz w:val="32"/>
          <w:szCs w:val="32"/>
        </w:rPr>
        <w:t>市全民科学素质工作领导小组办公室</w:t>
      </w:r>
      <w:r>
        <w:rPr>
          <w:rFonts w:hint="eastAsia" w:ascii="仿宋_GB2312" w:eastAsia="仿宋_GB2312" w:cs="宋体"/>
          <w:sz w:val="32"/>
          <w:szCs w:val="32"/>
        </w:rPr>
        <w:t>整理汇总后向省科协报送本地区上月</w:t>
      </w:r>
      <w:r>
        <w:rPr>
          <w:rFonts w:hint="eastAsia" w:ascii="仿宋_GB2312" w:eastAsia="仿宋_GB2312"/>
          <w:bCs/>
          <w:sz w:val="32"/>
          <w:szCs w:val="32"/>
        </w:rPr>
        <w:t>“百千万科普工程”</w:t>
      </w:r>
      <w:r>
        <w:rPr>
          <w:rFonts w:hint="eastAsia" w:ascii="仿宋_GB2312" w:eastAsia="仿宋_GB2312"/>
          <w:sz w:val="32"/>
          <w:szCs w:val="32"/>
        </w:rPr>
        <w:t>工作简报。</w:t>
      </w:r>
    </w:p>
    <w:p>
      <w:pPr>
        <w:spacing w:line="540" w:lineRule="exact"/>
        <w:ind w:firstLine="652" w:firstLineChars="200"/>
        <w:rPr>
          <w:rFonts w:hint="eastAsia" w:ascii="仿宋_GB2312" w:eastAsia="仿宋_GB2312" w:cs="宋体"/>
          <w:sz w:val="32"/>
          <w:szCs w:val="32"/>
        </w:rPr>
      </w:pPr>
      <w:r>
        <w:rPr>
          <w:rFonts w:hint="eastAsia" w:ascii="仿宋_GB2312" w:eastAsia="仿宋_GB2312" w:cs="宋体"/>
          <w:sz w:val="32"/>
          <w:szCs w:val="32"/>
        </w:rPr>
        <w:t>7、</w:t>
      </w:r>
      <w:r>
        <w:rPr>
          <w:rFonts w:hint="eastAsia" w:ascii="仿宋_GB2312" w:eastAsia="仿宋_GB2312"/>
          <w:sz w:val="32"/>
          <w:szCs w:val="32"/>
        </w:rPr>
        <w:t>12月20日前，</w:t>
      </w:r>
      <w:r>
        <w:rPr>
          <w:rFonts w:hint="eastAsia" w:ascii="仿宋_GB2312" w:eastAsia="仿宋_GB2312" w:cs="宋体"/>
          <w:sz w:val="32"/>
          <w:szCs w:val="32"/>
        </w:rPr>
        <w:t>各县（市、区）、各有关单位</w:t>
      </w:r>
      <w:r>
        <w:rPr>
          <w:rFonts w:hint="eastAsia" w:ascii="仿宋_GB2312" w:eastAsia="仿宋_GB2312"/>
          <w:sz w:val="32"/>
          <w:szCs w:val="32"/>
        </w:rPr>
        <w:t>对本年度</w:t>
      </w:r>
      <w:r>
        <w:rPr>
          <w:rFonts w:hint="eastAsia" w:ascii="仿宋_GB2312" w:eastAsia="仿宋_GB2312"/>
          <w:bCs/>
          <w:sz w:val="32"/>
          <w:szCs w:val="32"/>
        </w:rPr>
        <w:t>“百千万科普工程”</w:t>
      </w:r>
      <w:r>
        <w:rPr>
          <w:rFonts w:hint="eastAsia" w:ascii="仿宋_GB2312" w:eastAsia="仿宋_GB2312"/>
          <w:sz w:val="32"/>
          <w:szCs w:val="32"/>
        </w:rPr>
        <w:t>实施情况进行总结，并向市科协、</w:t>
      </w:r>
      <w:r>
        <w:rPr>
          <w:rFonts w:hint="eastAsia" w:ascii="仿宋_GB2312" w:hAnsi="黑体" w:eastAsia="仿宋_GB2312" w:cs="仿宋_GB2312"/>
          <w:sz w:val="32"/>
          <w:szCs w:val="32"/>
        </w:rPr>
        <w:t>市全民科学素质工作领导小组办公室</w:t>
      </w:r>
      <w:r>
        <w:rPr>
          <w:rFonts w:hint="eastAsia" w:ascii="仿宋_GB2312" w:eastAsia="仿宋_GB2312"/>
          <w:sz w:val="32"/>
          <w:szCs w:val="32"/>
        </w:rPr>
        <w:t>提交工作总结。</w:t>
      </w:r>
    </w:p>
    <w:p>
      <w:pPr>
        <w:spacing w:line="540" w:lineRule="exact"/>
        <w:ind w:firstLine="652" w:firstLineChars="200"/>
        <w:rPr>
          <w:rFonts w:hint="eastAsia" w:ascii="仿宋_GB2312" w:hAnsi="黑体" w:eastAsia="仿宋_GB2312" w:cs="仿宋_GB2312"/>
          <w:sz w:val="32"/>
          <w:szCs w:val="32"/>
        </w:rPr>
      </w:pPr>
      <w:r>
        <w:rPr>
          <w:rFonts w:hint="eastAsia" w:ascii="仿宋_GB2312" w:hAnsi="宋体" w:eastAsia="仿宋_GB2312"/>
          <w:sz w:val="32"/>
          <w:szCs w:val="32"/>
        </w:rPr>
        <w:t>8、12月底前，市科协、</w:t>
      </w:r>
      <w:r>
        <w:rPr>
          <w:rFonts w:hint="eastAsia" w:ascii="仿宋_GB2312" w:hAnsi="黑体" w:eastAsia="仿宋_GB2312" w:cs="仿宋_GB2312"/>
          <w:sz w:val="32"/>
          <w:szCs w:val="32"/>
        </w:rPr>
        <w:t>市全民科学素质工作领导小组办公室</w:t>
      </w:r>
      <w:r>
        <w:rPr>
          <w:rFonts w:hint="eastAsia" w:ascii="仿宋_GB2312" w:hAnsi="宋体" w:eastAsia="仿宋_GB2312"/>
          <w:sz w:val="32"/>
          <w:szCs w:val="32"/>
        </w:rPr>
        <w:t>对</w:t>
      </w:r>
      <w:r>
        <w:rPr>
          <w:rFonts w:hint="eastAsia" w:ascii="仿宋_GB2312" w:eastAsia="仿宋_GB2312" w:cs="宋体"/>
          <w:sz w:val="32"/>
          <w:szCs w:val="32"/>
        </w:rPr>
        <w:t>各县（市、区）、各有关单位</w:t>
      </w:r>
      <w:r>
        <w:rPr>
          <w:rFonts w:hint="eastAsia" w:ascii="仿宋_GB2312" w:hAnsi="宋体" w:eastAsia="仿宋_GB2312"/>
          <w:sz w:val="32"/>
          <w:szCs w:val="32"/>
        </w:rPr>
        <w:t>“百千万科普工程</w:t>
      </w:r>
      <w:r>
        <w:rPr>
          <w:rFonts w:hint="eastAsia" w:ascii="仿宋_GB2312" w:eastAsia="仿宋_GB2312"/>
          <w:sz w:val="32"/>
          <w:szCs w:val="32"/>
        </w:rPr>
        <w:t>”</w:t>
      </w:r>
      <w:r>
        <w:rPr>
          <w:rFonts w:hint="eastAsia" w:ascii="仿宋_GB2312" w:hAnsi="宋体" w:eastAsia="仿宋_GB2312"/>
          <w:sz w:val="32"/>
          <w:szCs w:val="32"/>
        </w:rPr>
        <w:t>组织工作、开展科普活动和科普资源建设情况进行综合性考核评价，</w:t>
      </w:r>
      <w:r>
        <w:rPr>
          <w:rFonts w:hint="eastAsia" w:ascii="仿宋_GB2312" w:hAnsi="黑体" w:eastAsia="仿宋_GB2312" w:cs="仿宋_GB2312"/>
          <w:sz w:val="32"/>
          <w:szCs w:val="32"/>
        </w:rPr>
        <w:t>并以此作为科协系统和全民科学素质工作评先重点参考依据。</w:t>
      </w:r>
    </w:p>
    <w:p>
      <w:pPr>
        <w:spacing w:line="540" w:lineRule="exact"/>
        <w:ind w:firstLine="652" w:firstLineChars="200"/>
        <w:rPr>
          <w:rFonts w:hint="eastAsia" w:ascii="黑体" w:hAnsi="黑体" w:eastAsia="黑体" w:cs="仿宋_GB2312"/>
          <w:sz w:val="32"/>
          <w:szCs w:val="32"/>
        </w:rPr>
      </w:pPr>
      <w:r>
        <w:rPr>
          <w:rFonts w:hint="eastAsia" w:ascii="黑体" w:hAnsi="黑体" w:eastAsia="黑体" w:cs="仿宋_GB2312"/>
          <w:sz w:val="32"/>
          <w:szCs w:val="32"/>
        </w:rPr>
        <w:t>六、绩效考核</w:t>
      </w:r>
    </w:p>
    <w:p>
      <w:pPr>
        <w:spacing w:line="540" w:lineRule="exact"/>
        <w:ind w:firstLine="652" w:firstLineChars="200"/>
        <w:rPr>
          <w:rFonts w:hint="eastAsia" w:ascii="仿宋_GB2312" w:eastAsia="仿宋_GB2312"/>
          <w:sz w:val="32"/>
        </w:rPr>
      </w:pPr>
      <w:r>
        <w:rPr>
          <w:rFonts w:hint="eastAsia" w:ascii="仿宋_GB2312" w:hAnsi="黑体" w:eastAsia="仿宋_GB2312" w:cs="仿宋_GB2312"/>
          <w:sz w:val="32"/>
          <w:szCs w:val="32"/>
        </w:rPr>
        <w:t>为全面、客观地检验周口市“百千万科普工程”实施效果，切实推动此项工作持续健康开展，市科协、市全民科学素质工作领导小组办公室将</w:t>
      </w:r>
      <w:r>
        <w:rPr>
          <w:rFonts w:hint="eastAsia" w:ascii="仿宋_GB2312" w:eastAsia="仿宋_GB2312"/>
          <w:sz w:val="32"/>
        </w:rPr>
        <w:t>建立跟踪考核和动态管理机制，</w:t>
      </w:r>
      <w:r>
        <w:rPr>
          <w:rFonts w:hint="eastAsia" w:ascii="仿宋_GB2312" w:hAnsi="黑体" w:eastAsia="仿宋_GB2312" w:cs="仿宋_GB2312"/>
          <w:sz w:val="32"/>
          <w:szCs w:val="32"/>
        </w:rPr>
        <w:t>对各县（市、区）各单位“百千万科普工程”实施情况进行考核评价（具体考核办法另行发文通知），</w:t>
      </w:r>
      <w:r>
        <w:rPr>
          <w:rFonts w:hint="eastAsia" w:ascii="仿宋_GB2312" w:hAnsi="华文仿宋" w:eastAsia="仿宋_GB2312"/>
          <w:color w:val="000000"/>
          <w:sz w:val="32"/>
          <w:szCs w:val="32"/>
        </w:rPr>
        <w:t>对在</w:t>
      </w:r>
      <w:r>
        <w:rPr>
          <w:rFonts w:hint="eastAsia" w:ascii="华文仿宋" w:hAnsi="华文仿宋" w:eastAsia="仿宋_GB2312"/>
          <w:color w:val="000000"/>
          <w:sz w:val="32"/>
          <w:szCs w:val="32"/>
        </w:rPr>
        <w:t>科普工作中作出突出贡献的单位和个人予以表彰。</w:t>
      </w:r>
      <w:r>
        <w:rPr>
          <w:rFonts w:hint="eastAsia" w:ascii="仿宋_GB2312" w:eastAsia="仿宋_GB2312"/>
          <w:bCs/>
          <w:sz w:val="32"/>
          <w:szCs w:val="32"/>
        </w:rPr>
        <w:t>对年度考核结果优秀的活动组织单位将进行排名，并</w:t>
      </w:r>
      <w:r>
        <w:rPr>
          <w:rFonts w:hint="eastAsia" w:ascii="仿宋_GB2312" w:hAnsi="宋体" w:eastAsia="仿宋_GB2312"/>
          <w:sz w:val="32"/>
          <w:szCs w:val="32"/>
        </w:rPr>
        <w:t>作为年度科普工作评先评奖的重要参考依据。</w:t>
      </w:r>
      <w:r>
        <w:rPr>
          <w:rFonts w:hint="eastAsia" w:ascii="仿宋_GB2312" w:eastAsia="仿宋_GB2312"/>
          <w:bCs/>
          <w:sz w:val="32"/>
          <w:szCs w:val="32"/>
        </w:rPr>
        <w:t>根据年度考核情况，作用发挥突出的科普人才可择优推荐参加河</w:t>
      </w:r>
      <w:r>
        <w:rPr>
          <w:rFonts w:hint="eastAsia" w:ascii="仿宋_GB2312" w:hAnsi="宋体" w:eastAsia="仿宋_GB2312"/>
          <w:sz w:val="32"/>
          <w:szCs w:val="32"/>
        </w:rPr>
        <w:t>南省首席科普专家和科普领军人才的评选，重点入库项目可</w:t>
      </w:r>
      <w:r>
        <w:rPr>
          <w:rFonts w:hint="eastAsia" w:ascii="仿宋_GB2312" w:hAnsi="宋体" w:eastAsia="仿宋_GB2312"/>
          <w:color w:val="000000"/>
          <w:sz w:val="32"/>
          <w:szCs w:val="32"/>
        </w:rPr>
        <w:t>优先评选河南省科普成果奖。</w:t>
      </w:r>
      <w:r>
        <w:rPr>
          <w:rFonts w:hint="eastAsia" w:ascii="仿宋_GB2312" w:eastAsia="仿宋_GB2312"/>
          <w:sz w:val="32"/>
        </w:rPr>
        <w:t>在每年县级科普工作测评和全市科协系统工作表彰中，都将把完成此项工作情况作为重要指标列入考核内容；对于完成指标任务出色的县（区），将在申报“基层科普行动计划”奖励扶持项目中优先推荐、表彰，对于没有按计划完成指标任务的，减少或取消下年度相应推荐、表彰名额。</w:t>
      </w:r>
      <w:r>
        <w:rPr>
          <w:rFonts w:hint="eastAsia" w:ascii="仿宋_GB2312" w:hAnsi="宋体" w:eastAsia="仿宋_GB2312"/>
          <w:sz w:val="32"/>
          <w:szCs w:val="32"/>
        </w:rPr>
        <w:t>市科协将</w:t>
      </w:r>
      <w:r>
        <w:rPr>
          <w:rFonts w:hint="eastAsia" w:ascii="仿宋_GB2312" w:hAnsi="宋体" w:eastAsia="仿宋_GB2312"/>
          <w:color w:val="000000"/>
          <w:sz w:val="32"/>
          <w:szCs w:val="32"/>
        </w:rPr>
        <w:t>加大先进典型的宣传力度，通过市科协网站、新闻媒体等渠道宣传优秀科普人才、科普活动和科普成果。</w:t>
      </w:r>
      <w:r>
        <w:rPr>
          <w:rFonts w:hint="eastAsia" w:eastAsia="仿宋_GB2312"/>
          <w:sz w:val="32"/>
          <w:szCs w:val="32"/>
        </w:rPr>
        <w:t>针对考核中发现的问题，市科协将向各级科协反馈并提出意见和建议。</w:t>
      </w:r>
    </w:p>
    <w:p>
      <w:pPr>
        <w:spacing w:line="540" w:lineRule="exact"/>
        <w:ind w:firstLine="652" w:firstLineChars="200"/>
        <w:rPr>
          <w:rFonts w:hint="eastAsia" w:ascii="黑体" w:hAnsi="黑体" w:eastAsia="黑体" w:cs="仿宋_GB2312"/>
          <w:sz w:val="32"/>
          <w:szCs w:val="32"/>
        </w:rPr>
      </w:pPr>
      <w:r>
        <w:rPr>
          <w:rFonts w:hint="eastAsia" w:ascii="黑体" w:hAnsi="黑体" w:eastAsia="黑体" w:cs="仿宋_GB2312"/>
          <w:sz w:val="32"/>
          <w:szCs w:val="32"/>
        </w:rPr>
        <w:t>七、有关要求</w:t>
      </w:r>
    </w:p>
    <w:p>
      <w:pPr>
        <w:spacing w:line="540" w:lineRule="exact"/>
        <w:ind w:firstLine="630"/>
        <w:rPr>
          <w:rFonts w:hint="eastAsia" w:ascii="仿宋_GB2312" w:eastAsia="仿宋_GB2312"/>
          <w:sz w:val="32"/>
        </w:rPr>
      </w:pPr>
      <w:r>
        <w:rPr>
          <w:rFonts w:hint="eastAsia" w:ascii="楷体_GB2312" w:hAnsi="黑体" w:eastAsia="楷体_GB2312" w:cs="仿宋_GB2312"/>
          <w:b/>
          <w:sz w:val="32"/>
          <w:szCs w:val="32"/>
        </w:rPr>
        <w:t>（一）高度重视，加强领导。</w:t>
      </w:r>
      <w:r>
        <w:rPr>
          <w:rFonts w:hint="eastAsia" w:ascii="仿宋_GB2312" w:hAnsi="黑体" w:eastAsia="仿宋_GB2312" w:cs="仿宋_GB2312"/>
          <w:sz w:val="32"/>
          <w:szCs w:val="32"/>
        </w:rPr>
        <w:t>实施周口市“百千万科普工程”是贯彻中央、省委、市委党的群团工作会议精神和中国科协九大精神，落实《全民科学素质行动计划纲要》和“十三五”规划，提升公民科学素质，激发大众创业、万众创新的热情和潜力，推动创新驱动发展的重要举措。各级科协组织及所属团体和全民科学素质工作领导小组各成员单位要高度重视，统一思想，加强领导，</w:t>
      </w:r>
      <w:r>
        <w:rPr>
          <w:rFonts w:hint="eastAsia" w:ascii="仿宋_GB2312" w:eastAsia="仿宋_GB2312"/>
          <w:sz w:val="32"/>
        </w:rPr>
        <w:t>突出重点，周密安排</w:t>
      </w:r>
      <w:r>
        <w:rPr>
          <w:rFonts w:hint="eastAsia" w:ascii="仿宋_GB2312" w:hAnsi="黑体" w:eastAsia="仿宋_GB2312" w:cs="仿宋_GB2312"/>
          <w:sz w:val="32"/>
          <w:szCs w:val="32"/>
        </w:rPr>
        <w:t>。</w:t>
      </w:r>
      <w:r>
        <w:rPr>
          <w:rFonts w:hint="eastAsia" w:ascii="仿宋_GB2312" w:eastAsia="仿宋_GB2312"/>
          <w:sz w:val="32"/>
        </w:rPr>
        <w:t>要在制定详细组织实施“百千万科普工程”方案基础上，建立健全工作机构，将其纳入中心工作。要坚持“集中精力，汇集财力，组织人力，整合实力”原则，重点抓好落实。</w:t>
      </w:r>
    </w:p>
    <w:p>
      <w:pPr>
        <w:spacing w:line="540" w:lineRule="exact"/>
        <w:ind w:firstLine="630"/>
        <w:rPr>
          <w:rFonts w:hint="eastAsia" w:ascii="仿宋_GB2312" w:eastAsia="仿宋_GB2312"/>
          <w:sz w:val="32"/>
        </w:rPr>
      </w:pPr>
      <w:r>
        <w:rPr>
          <w:rFonts w:hint="eastAsia" w:ascii="楷体_GB2312" w:hAnsi="黑体" w:eastAsia="楷体_GB2312" w:cs="仿宋_GB2312"/>
          <w:b/>
          <w:sz w:val="32"/>
          <w:szCs w:val="32"/>
        </w:rPr>
        <w:t>（二）落实责任，明确分工。</w:t>
      </w:r>
      <w:r>
        <w:rPr>
          <w:rFonts w:hint="eastAsia" w:ascii="仿宋_GB2312" w:eastAsia="仿宋_GB2312"/>
          <w:sz w:val="32"/>
        </w:rPr>
        <w:t>市科协、市全民科学素质工作领导小组办公室负责总体协调、制定各年度规划及具体任务落实。县（市、区）科协要按方案要求，每年制定专题工作计划，组建科普人才团队，开发科普资源，组织开展各项科普活动、进行科普基础设施建设。市直相关学会、市全民科学素质工作领导小组各成员单位要结合自身实际，组建科普人才队伍，开发科普资源，抓好科普阵地建设，涉农学会和成员单位，要利用相关项目资金，搞好新产品、新品种、新项目、新技术的推广普及和农村科技人才和科普带头人的培养工作。</w:t>
      </w:r>
    </w:p>
    <w:p>
      <w:pPr>
        <w:spacing w:line="540" w:lineRule="exact"/>
        <w:ind w:firstLine="645" w:firstLineChars="197"/>
        <w:rPr>
          <w:rFonts w:hint="eastAsia" w:ascii="仿宋_GB2312" w:hAnsi="黑体" w:eastAsia="仿宋_GB2312" w:cs="仿宋_GB2312"/>
          <w:sz w:val="32"/>
          <w:szCs w:val="32"/>
        </w:rPr>
      </w:pPr>
      <w:r>
        <w:rPr>
          <w:rFonts w:hint="eastAsia" w:ascii="楷体_GB2312" w:hAnsi="黑体" w:eastAsia="楷体_GB2312" w:cs="仿宋_GB2312"/>
          <w:b/>
          <w:sz w:val="32"/>
          <w:szCs w:val="32"/>
        </w:rPr>
        <w:t>（三）整体联动，务实推进。</w:t>
      </w:r>
      <w:r>
        <w:rPr>
          <w:rFonts w:hint="eastAsia" w:ascii="仿宋_GB2312" w:hAnsi="黑体" w:eastAsia="仿宋_GB2312" w:cs="仿宋_GB2312"/>
          <w:sz w:val="32"/>
          <w:szCs w:val="32"/>
        </w:rPr>
        <w:t>实施周口市“百千万科普工程”要坚持全市一盘棋，上下联动，相互呼应，形成合力，最大化的发挥科协组织网络健全的组织优势和全民科学素质领导小组各成员单位的人才、资源及技术优势。各县（市、区）科协、市直各学会（协会、研究会）、市全民科学素质工作领导小组各成员单位要结合本县（市、区）本部门优势创造性开展工作。要加强横向协作，注重整合社会资源，资源共享，优势互补，形成科普工作大联合、大协作的生动局面，提高工作实效。</w:t>
      </w:r>
    </w:p>
    <w:p>
      <w:pPr>
        <w:spacing w:line="540" w:lineRule="exact"/>
        <w:ind w:firstLine="645" w:firstLineChars="197"/>
        <w:rPr>
          <w:rFonts w:hint="eastAsia" w:ascii="仿宋_GB2312" w:hAnsi="黑体" w:eastAsia="仿宋_GB2312" w:cs="仿宋_GB2312"/>
          <w:sz w:val="32"/>
          <w:szCs w:val="32"/>
        </w:rPr>
      </w:pPr>
      <w:r>
        <w:rPr>
          <w:rFonts w:hint="eastAsia" w:ascii="楷体_GB2312" w:hAnsi="黑体" w:eastAsia="楷体_GB2312" w:cs="仿宋_GB2312"/>
          <w:b/>
          <w:sz w:val="32"/>
          <w:szCs w:val="32"/>
        </w:rPr>
        <w:t>（四）广泛宣传，营造氛围。</w:t>
      </w:r>
      <w:r>
        <w:rPr>
          <w:rFonts w:hint="eastAsia" w:ascii="仿宋_GB2312" w:hAnsi="黑体" w:eastAsia="仿宋_GB2312" w:cs="仿宋_GB2312"/>
          <w:sz w:val="32"/>
          <w:szCs w:val="32"/>
        </w:rPr>
        <w:t>要把工程实施过程与普及科技知识、弘扬科学精神、传播科学思想、倡导科学方法有机地结合起来，与大众创业、万众创新有机地结合起来，与脱贫攻坚、全面建成小康社会有机地结合起来。要及时总结工程实施过程中的先进做法、先进经验，大力宣传优秀成果、先进典型，进一步激发广大科技工作者、科普工作者、科普志愿者和全社会开展科普工作的积极性、创造性，激发广大人民群众创新创造的活力和热情，营造科普工作的良好氛围和环境。</w:t>
      </w:r>
    </w:p>
    <w:p>
      <w:pPr>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附表2</w:t>
      </w:r>
    </w:p>
    <w:p>
      <w:pPr>
        <w:jc w:val="center"/>
        <w:rPr>
          <w:rFonts w:hint="eastAsia"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周口市“百千万科普工程”任务指标分配表</w:t>
      </w:r>
    </w:p>
    <w:tbl>
      <w:tblPr>
        <w:tblStyle w:val="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097"/>
        <w:gridCol w:w="1440"/>
        <w:gridCol w:w="1504"/>
        <w:gridCol w:w="1556"/>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blHeader/>
          <w:jc w:val="center"/>
        </w:trPr>
        <w:tc>
          <w:tcPr>
            <w:tcW w:w="597" w:type="dxa"/>
            <w:vMerge w:val="restart"/>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序号</w:t>
            </w:r>
          </w:p>
        </w:tc>
        <w:tc>
          <w:tcPr>
            <w:tcW w:w="2097" w:type="dxa"/>
            <w:vMerge w:val="restart"/>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单  位</w:t>
            </w:r>
          </w:p>
        </w:tc>
        <w:tc>
          <w:tcPr>
            <w:tcW w:w="6309" w:type="dxa"/>
            <w:gridSpan w:val="4"/>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指标分配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97" w:type="dxa"/>
            <w:vMerge w:val="continue"/>
            <w:vAlign w:val="center"/>
          </w:tcPr>
          <w:p>
            <w:pPr>
              <w:widowControl/>
              <w:adjustRightInd w:val="0"/>
              <w:snapToGrid w:val="0"/>
              <w:jc w:val="center"/>
              <w:rPr>
                <w:rFonts w:hint="eastAsia" w:ascii="仿宋_GB2312" w:hAnsi="宋体" w:eastAsia="仿宋_GB2312" w:cs="宋体"/>
                <w:b/>
                <w:kern w:val="0"/>
                <w:sz w:val="28"/>
                <w:szCs w:val="28"/>
              </w:rPr>
            </w:pPr>
          </w:p>
        </w:tc>
        <w:tc>
          <w:tcPr>
            <w:tcW w:w="2097" w:type="dxa"/>
            <w:vMerge w:val="continue"/>
            <w:vAlign w:val="center"/>
          </w:tcPr>
          <w:p>
            <w:pPr>
              <w:widowControl/>
              <w:adjustRightInd w:val="0"/>
              <w:snapToGrid w:val="0"/>
              <w:jc w:val="center"/>
              <w:rPr>
                <w:rFonts w:hint="eastAsia" w:ascii="仿宋_GB2312" w:hAnsi="宋体" w:eastAsia="仿宋_GB2312" w:cs="宋体"/>
                <w:b/>
                <w:kern w:val="0"/>
                <w:sz w:val="28"/>
                <w:szCs w:val="28"/>
              </w:rPr>
            </w:pPr>
          </w:p>
        </w:tc>
        <w:tc>
          <w:tcPr>
            <w:tcW w:w="1440" w:type="dxa"/>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科普人才</w:t>
            </w:r>
          </w:p>
        </w:tc>
        <w:tc>
          <w:tcPr>
            <w:tcW w:w="1504" w:type="dxa"/>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科普活动</w:t>
            </w:r>
          </w:p>
        </w:tc>
        <w:tc>
          <w:tcPr>
            <w:tcW w:w="1556" w:type="dxa"/>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资源开发</w:t>
            </w:r>
          </w:p>
        </w:tc>
        <w:tc>
          <w:tcPr>
            <w:tcW w:w="1809" w:type="dxa"/>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重点入库</w:t>
            </w:r>
          </w:p>
          <w:p>
            <w:pPr>
              <w:widowControl/>
              <w:adjustRightInd w:val="0"/>
              <w:snapToGrid w:val="0"/>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0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川汇区</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0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项城市</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郸城县</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太康县</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淮阳县</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沈丘县</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扶沟县</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商水县</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2097"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西华县</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2097"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市委宣传部</w:t>
            </w:r>
          </w:p>
        </w:tc>
        <w:tc>
          <w:tcPr>
            <w:tcW w:w="1440" w:type="dxa"/>
            <w:vAlign w:val="center"/>
          </w:tcPr>
          <w:p>
            <w:pPr>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2097"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市委组织部</w:t>
            </w:r>
          </w:p>
        </w:tc>
        <w:tc>
          <w:tcPr>
            <w:tcW w:w="1440" w:type="dxa"/>
            <w:vAlign w:val="center"/>
          </w:tcPr>
          <w:p>
            <w:pPr>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sz w:val="28"/>
                <w:szCs w:val="28"/>
              </w:rPr>
              <w:t>10</w:t>
            </w:r>
          </w:p>
        </w:tc>
        <w:tc>
          <w:tcPr>
            <w:tcW w:w="1504" w:type="dxa"/>
            <w:vAlign w:val="center"/>
          </w:tcPr>
          <w:p>
            <w:pPr>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cs="宋体"/>
                <w:sz w:val="28"/>
                <w:szCs w:val="28"/>
              </w:rPr>
              <w:t>市委农办</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市总工会</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团市委</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市妇联</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cs="宋体"/>
                <w:sz w:val="28"/>
                <w:szCs w:val="28"/>
              </w:rPr>
              <w:t>市发改委</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市卫计委</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市农科院</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19</w:t>
            </w:r>
          </w:p>
        </w:tc>
        <w:tc>
          <w:tcPr>
            <w:tcW w:w="2097"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市财政局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2097"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市安监局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cs="宋体"/>
                <w:sz w:val="28"/>
                <w:szCs w:val="28"/>
              </w:rPr>
              <w:t>市工信局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22</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cs="宋体"/>
                <w:sz w:val="28"/>
                <w:szCs w:val="28"/>
              </w:rPr>
              <w:t>市环保局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23</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市气象局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市农业局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25</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市人社局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2097" w:type="dxa"/>
            <w:vAlign w:val="center"/>
          </w:tcPr>
          <w:p>
            <w:pPr>
              <w:adjustRightInd w:val="0"/>
              <w:snapToGrid w:val="0"/>
              <w:ind w:firstLine="143" w:firstLineChars="50"/>
              <w:jc w:val="center"/>
              <w:rPr>
                <w:rFonts w:hint="eastAsia" w:ascii="仿宋_GB2312" w:hAnsi="宋体" w:eastAsia="仿宋_GB2312" w:cs="宋体"/>
                <w:sz w:val="28"/>
                <w:szCs w:val="28"/>
              </w:rPr>
            </w:pPr>
            <w:r>
              <w:rPr>
                <w:rFonts w:hint="eastAsia" w:ascii="仿宋_GB2312" w:hAnsi="宋体" w:eastAsia="仿宋_GB2312" w:cs="宋体"/>
                <w:sz w:val="28"/>
                <w:szCs w:val="28"/>
              </w:rPr>
              <w:t>市科技局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27</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市林业局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sz w:val="28"/>
                <w:szCs w:val="28"/>
              </w:rPr>
              <w:t>市畜牧局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29</w:t>
            </w:r>
          </w:p>
        </w:tc>
        <w:tc>
          <w:tcPr>
            <w:tcW w:w="2097" w:type="dxa"/>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cs="宋体"/>
                <w:sz w:val="28"/>
                <w:szCs w:val="28"/>
              </w:rPr>
              <w:t>市教育局</w:t>
            </w:r>
          </w:p>
        </w:tc>
        <w:tc>
          <w:tcPr>
            <w:tcW w:w="1440"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2097"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市广播电视台</w:t>
            </w:r>
          </w:p>
        </w:tc>
        <w:tc>
          <w:tcPr>
            <w:tcW w:w="1440" w:type="dxa"/>
            <w:vAlign w:val="center"/>
          </w:tcPr>
          <w:p>
            <w:pPr>
              <w:widowControl/>
              <w:adjustRightInd w:val="0"/>
              <w:snapToGrid w:val="0"/>
              <w:jc w:val="center"/>
              <w:rPr>
                <w:rFonts w:hint="eastAsia" w:ascii="仿宋_GB2312" w:hAnsi="宋体" w:eastAsia="仿宋_GB2312"/>
                <w:sz w:val="28"/>
                <w:szCs w:val="28"/>
              </w:rPr>
            </w:pPr>
            <w:r>
              <w:rPr>
                <w:rFonts w:hint="eastAsia" w:ascii="仿宋_GB2312" w:hAnsi="宋体" w:eastAsia="仿宋_GB2312" w:cs="宋体"/>
                <w:kern w:val="0"/>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97"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31</w:t>
            </w:r>
          </w:p>
        </w:tc>
        <w:tc>
          <w:tcPr>
            <w:tcW w:w="2097"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国土资源局</w:t>
            </w:r>
          </w:p>
        </w:tc>
        <w:tc>
          <w:tcPr>
            <w:tcW w:w="1440" w:type="dxa"/>
            <w:vAlign w:val="center"/>
          </w:tcPr>
          <w:p>
            <w:pPr>
              <w:widowControl/>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10</w:t>
            </w:r>
          </w:p>
        </w:tc>
        <w:tc>
          <w:tcPr>
            <w:tcW w:w="1504"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9"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94" w:type="dxa"/>
            <w:gridSpan w:val="2"/>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合计</w:t>
            </w:r>
          </w:p>
        </w:tc>
        <w:tc>
          <w:tcPr>
            <w:tcW w:w="1440"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1230</w:t>
            </w:r>
          </w:p>
        </w:tc>
        <w:tc>
          <w:tcPr>
            <w:tcW w:w="1504" w:type="dxa"/>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310</w:t>
            </w:r>
          </w:p>
        </w:tc>
        <w:tc>
          <w:tcPr>
            <w:tcW w:w="1556" w:type="dxa"/>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200</w:t>
            </w:r>
          </w:p>
        </w:tc>
        <w:tc>
          <w:tcPr>
            <w:tcW w:w="1809" w:type="dxa"/>
            <w:vAlign w:val="center"/>
          </w:tcPr>
          <w:p>
            <w:pPr>
              <w:jc w:val="center"/>
              <w:rPr>
                <w:rFonts w:hint="eastAsia" w:ascii="仿宋_GB2312" w:eastAsia="仿宋_GB2312"/>
                <w:sz w:val="28"/>
                <w:szCs w:val="28"/>
              </w:rPr>
            </w:pPr>
            <w:r>
              <w:rPr>
                <w:rFonts w:hint="eastAsia" w:ascii="仿宋_GB2312" w:eastAsia="仿宋_GB2312"/>
                <w:sz w:val="28"/>
                <w:szCs w:val="28"/>
              </w:rPr>
              <w:t>64</w:t>
            </w:r>
          </w:p>
        </w:tc>
      </w:tr>
    </w:tbl>
    <w:p>
      <w:pPr>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附表3</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周口市“百千万科普工程”科普人才库</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推 荐 表</w:t>
      </w:r>
    </w:p>
    <w:tbl>
      <w:tblPr>
        <w:tblStyle w:val="5"/>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03"/>
        <w:gridCol w:w="144"/>
        <w:gridCol w:w="595"/>
        <w:gridCol w:w="38"/>
        <w:gridCol w:w="1190"/>
        <w:gridCol w:w="634"/>
        <w:gridCol w:w="441"/>
        <w:gridCol w:w="922"/>
        <w:gridCol w:w="917"/>
        <w:gridCol w:w="931"/>
        <w:gridCol w:w="1268"/>
        <w:gridCol w:w="85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14" w:hRule="atLeast"/>
          <w:jc w:val="center"/>
        </w:trPr>
        <w:tc>
          <w:tcPr>
            <w:tcW w:w="777" w:type="dxa"/>
            <w:vAlign w:val="center"/>
          </w:tcPr>
          <w:p>
            <w:pPr>
              <w:widowControl/>
              <w:rPr>
                <w:rFonts w:ascii="宋体" w:hAnsi="宋体" w:cs="宋体"/>
                <w:kern w:val="0"/>
                <w:sz w:val="24"/>
              </w:rPr>
            </w:pPr>
            <w:r>
              <w:rPr>
                <w:rFonts w:hint="eastAsia" w:ascii="宋体" w:hAnsi="宋体" w:cs="宋体"/>
                <w:kern w:val="0"/>
                <w:sz w:val="24"/>
              </w:rPr>
              <w:t>姓名</w:t>
            </w:r>
          </w:p>
        </w:tc>
        <w:tc>
          <w:tcPr>
            <w:tcW w:w="1103" w:type="dxa"/>
            <w:vAlign w:val="center"/>
          </w:tcPr>
          <w:p>
            <w:pPr>
              <w:widowControl/>
              <w:jc w:val="center"/>
              <w:rPr>
                <w:rFonts w:hint="eastAsia" w:ascii="宋体" w:hAnsi="宋体" w:cs="宋体"/>
                <w:kern w:val="0"/>
                <w:sz w:val="24"/>
              </w:rPr>
            </w:pPr>
          </w:p>
        </w:tc>
        <w:tc>
          <w:tcPr>
            <w:tcW w:w="739" w:type="dxa"/>
            <w:gridSpan w:val="2"/>
            <w:vAlign w:val="center"/>
          </w:tcPr>
          <w:p>
            <w:pPr>
              <w:widowControl/>
              <w:jc w:val="center"/>
              <w:rPr>
                <w:rFonts w:ascii="宋体" w:hAnsi="宋体" w:cs="宋体"/>
                <w:kern w:val="0"/>
                <w:sz w:val="24"/>
              </w:rPr>
            </w:pPr>
            <w:r>
              <w:rPr>
                <w:rFonts w:hint="eastAsia" w:ascii="宋体" w:hAnsi="宋体" w:cs="宋体"/>
                <w:kern w:val="0"/>
                <w:sz w:val="24"/>
              </w:rPr>
              <w:t>性别</w:t>
            </w:r>
          </w:p>
        </w:tc>
        <w:tc>
          <w:tcPr>
            <w:tcW w:w="1228" w:type="dxa"/>
            <w:gridSpan w:val="2"/>
            <w:vAlign w:val="center"/>
          </w:tcPr>
          <w:p>
            <w:pPr>
              <w:widowControl/>
              <w:jc w:val="center"/>
              <w:rPr>
                <w:rFonts w:ascii="宋体" w:hAnsi="宋体" w:cs="宋体"/>
                <w:kern w:val="0"/>
                <w:sz w:val="24"/>
              </w:rPr>
            </w:pPr>
          </w:p>
        </w:tc>
        <w:tc>
          <w:tcPr>
            <w:tcW w:w="1075" w:type="dxa"/>
            <w:gridSpan w:val="2"/>
            <w:vAlign w:val="center"/>
          </w:tcPr>
          <w:p>
            <w:pPr>
              <w:widowControl/>
              <w:jc w:val="center"/>
              <w:rPr>
                <w:rFonts w:ascii="宋体" w:hAnsi="宋体" w:cs="宋体"/>
                <w:kern w:val="0"/>
                <w:sz w:val="24"/>
              </w:rPr>
            </w:pPr>
            <w:r>
              <w:rPr>
                <w:rFonts w:hint="eastAsia" w:ascii="宋体" w:hAnsi="宋体" w:cs="宋体"/>
                <w:kern w:val="0"/>
                <w:sz w:val="24"/>
              </w:rPr>
              <w:t>年龄</w:t>
            </w:r>
          </w:p>
        </w:tc>
        <w:tc>
          <w:tcPr>
            <w:tcW w:w="922" w:type="dxa"/>
            <w:vAlign w:val="center"/>
          </w:tcPr>
          <w:p>
            <w:pPr>
              <w:widowControl/>
              <w:jc w:val="center"/>
              <w:rPr>
                <w:rFonts w:ascii="宋体" w:hAnsi="宋体" w:cs="宋体"/>
                <w:kern w:val="0"/>
                <w:sz w:val="24"/>
              </w:rPr>
            </w:pPr>
          </w:p>
        </w:tc>
        <w:tc>
          <w:tcPr>
            <w:tcW w:w="917" w:type="dxa"/>
            <w:vAlign w:val="center"/>
          </w:tcPr>
          <w:p>
            <w:pPr>
              <w:widowControl/>
              <w:jc w:val="center"/>
              <w:rPr>
                <w:rFonts w:ascii="宋体" w:hAnsi="宋体" w:cs="宋体"/>
                <w:kern w:val="0"/>
                <w:sz w:val="24"/>
              </w:rPr>
            </w:pPr>
            <w:r>
              <w:rPr>
                <w:rFonts w:hint="eastAsia" w:ascii="宋体" w:hAnsi="宋体" w:cs="宋体"/>
                <w:kern w:val="0"/>
                <w:sz w:val="24"/>
              </w:rPr>
              <w:t>民族</w:t>
            </w:r>
          </w:p>
        </w:tc>
        <w:tc>
          <w:tcPr>
            <w:tcW w:w="931"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268" w:type="dxa"/>
            <w:vAlign w:val="center"/>
          </w:tcPr>
          <w:p>
            <w:pPr>
              <w:widowControl/>
              <w:jc w:val="center"/>
              <w:rPr>
                <w:rFonts w:ascii="宋体" w:hAnsi="宋体" w:cs="宋体"/>
                <w:kern w:val="0"/>
                <w:sz w:val="24"/>
              </w:rPr>
            </w:pPr>
            <w:r>
              <w:rPr>
                <w:rFonts w:hint="eastAsia" w:ascii="宋体" w:hAnsi="宋体" w:cs="宋体"/>
                <w:kern w:val="0"/>
                <w:sz w:val="24"/>
              </w:rPr>
              <w:t>政治面貌　</w:t>
            </w:r>
          </w:p>
        </w:tc>
        <w:tc>
          <w:tcPr>
            <w:tcW w:w="850"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77" w:type="dxa"/>
            <w:vAlign w:val="center"/>
          </w:tcPr>
          <w:p>
            <w:pPr>
              <w:widowControl/>
              <w:rPr>
                <w:rFonts w:ascii="宋体" w:hAnsi="宋体" w:cs="宋体"/>
                <w:kern w:val="0"/>
                <w:sz w:val="24"/>
              </w:rPr>
            </w:pPr>
            <w:r>
              <w:rPr>
                <w:rFonts w:hint="eastAsia" w:ascii="宋体" w:hAnsi="宋体" w:cs="宋体"/>
                <w:kern w:val="0"/>
                <w:sz w:val="24"/>
              </w:rPr>
              <w:t>学历</w:t>
            </w:r>
          </w:p>
        </w:tc>
        <w:tc>
          <w:tcPr>
            <w:tcW w:w="1103" w:type="dxa"/>
            <w:vAlign w:val="center"/>
          </w:tcPr>
          <w:p>
            <w:pPr>
              <w:widowControl/>
              <w:jc w:val="center"/>
              <w:rPr>
                <w:rFonts w:ascii="宋体" w:hAnsi="宋体" w:cs="宋体"/>
                <w:kern w:val="0"/>
                <w:sz w:val="24"/>
              </w:rPr>
            </w:pPr>
          </w:p>
        </w:tc>
        <w:tc>
          <w:tcPr>
            <w:tcW w:w="1967" w:type="dxa"/>
            <w:gridSpan w:val="4"/>
            <w:vAlign w:val="center"/>
          </w:tcPr>
          <w:p>
            <w:pPr>
              <w:widowControl/>
              <w:rPr>
                <w:rFonts w:hint="eastAsia" w:ascii="宋体" w:hAnsi="宋体" w:cs="宋体"/>
                <w:kern w:val="0"/>
                <w:sz w:val="24"/>
              </w:rPr>
            </w:pPr>
            <w:r>
              <w:rPr>
                <w:rFonts w:hint="eastAsia" w:ascii="宋体" w:hAnsi="宋体" w:cs="宋体"/>
                <w:kern w:val="0"/>
                <w:sz w:val="24"/>
              </w:rPr>
              <w:t>主要从事行业</w:t>
            </w:r>
          </w:p>
        </w:tc>
        <w:tc>
          <w:tcPr>
            <w:tcW w:w="1997" w:type="dxa"/>
            <w:gridSpan w:val="3"/>
            <w:vAlign w:val="center"/>
          </w:tcPr>
          <w:p>
            <w:pPr>
              <w:widowControl/>
              <w:jc w:val="center"/>
              <w:rPr>
                <w:rFonts w:ascii="宋体" w:hAnsi="宋体" w:cs="宋体"/>
                <w:kern w:val="0"/>
                <w:sz w:val="24"/>
              </w:rPr>
            </w:pPr>
          </w:p>
        </w:tc>
        <w:tc>
          <w:tcPr>
            <w:tcW w:w="1848" w:type="dxa"/>
            <w:gridSpan w:val="2"/>
            <w:vAlign w:val="center"/>
          </w:tcPr>
          <w:p>
            <w:pPr>
              <w:widowControl/>
              <w:jc w:val="center"/>
              <w:rPr>
                <w:rFonts w:ascii="宋体" w:hAnsi="宋体" w:cs="宋体"/>
                <w:kern w:val="0"/>
                <w:sz w:val="24"/>
              </w:rPr>
            </w:pPr>
            <w:r>
              <w:rPr>
                <w:rFonts w:hint="eastAsia" w:ascii="宋体" w:hAnsi="宋体" w:cs="宋体"/>
                <w:kern w:val="0"/>
                <w:sz w:val="24"/>
              </w:rPr>
              <w:t>科普专长　</w:t>
            </w:r>
          </w:p>
        </w:tc>
        <w:tc>
          <w:tcPr>
            <w:tcW w:w="2127" w:type="dxa"/>
            <w:gridSpan w:val="3"/>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77"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工作单位</w:t>
            </w:r>
          </w:p>
        </w:tc>
        <w:tc>
          <w:tcPr>
            <w:tcW w:w="5067" w:type="dxa"/>
            <w:gridSpan w:val="8"/>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48" w:type="dxa"/>
            <w:gridSpan w:val="2"/>
            <w:vAlign w:val="center"/>
          </w:tcPr>
          <w:p>
            <w:pPr>
              <w:widowControl/>
              <w:jc w:val="center"/>
              <w:rPr>
                <w:rFonts w:ascii="宋体" w:hAnsi="宋体" w:cs="宋体"/>
                <w:kern w:val="0"/>
                <w:sz w:val="24"/>
              </w:rPr>
            </w:pPr>
            <w:r>
              <w:rPr>
                <w:rFonts w:hint="eastAsia" w:ascii="宋体" w:hAnsi="宋体" w:cs="宋体"/>
                <w:kern w:val="0"/>
                <w:sz w:val="24"/>
              </w:rPr>
              <w:t>职务（职称）</w:t>
            </w:r>
          </w:p>
        </w:tc>
        <w:tc>
          <w:tcPr>
            <w:tcW w:w="2127" w:type="dxa"/>
            <w:gridSpan w:val="3"/>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14" w:hRule="atLeast"/>
          <w:jc w:val="center"/>
        </w:trPr>
        <w:tc>
          <w:tcPr>
            <w:tcW w:w="777" w:type="dxa"/>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联系电话</w:t>
            </w:r>
          </w:p>
        </w:tc>
        <w:tc>
          <w:tcPr>
            <w:tcW w:w="1880" w:type="dxa"/>
            <w:gridSpan w:val="4"/>
            <w:vAlign w:val="center"/>
          </w:tcPr>
          <w:p>
            <w:pPr>
              <w:widowControl/>
              <w:spacing w:line="360" w:lineRule="exact"/>
              <w:jc w:val="center"/>
              <w:rPr>
                <w:rFonts w:hint="eastAsia" w:ascii="宋体" w:hAnsi="宋体" w:cs="宋体"/>
                <w:kern w:val="0"/>
                <w:sz w:val="24"/>
              </w:rPr>
            </w:pPr>
          </w:p>
        </w:tc>
        <w:tc>
          <w:tcPr>
            <w:tcW w:w="1190" w:type="dxa"/>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电子</w:t>
            </w:r>
          </w:p>
          <w:p>
            <w:pPr>
              <w:widowControl/>
              <w:spacing w:line="360" w:lineRule="exact"/>
              <w:jc w:val="center"/>
              <w:rPr>
                <w:rFonts w:hint="eastAsia" w:ascii="宋体" w:hAnsi="宋体" w:cs="宋体"/>
                <w:kern w:val="0"/>
                <w:sz w:val="24"/>
              </w:rPr>
            </w:pPr>
            <w:r>
              <w:rPr>
                <w:rFonts w:hint="eastAsia" w:ascii="宋体" w:hAnsi="宋体" w:cs="宋体"/>
                <w:kern w:val="0"/>
                <w:sz w:val="24"/>
              </w:rPr>
              <w:t>邮箱</w:t>
            </w:r>
          </w:p>
        </w:tc>
        <w:tc>
          <w:tcPr>
            <w:tcW w:w="1997" w:type="dxa"/>
            <w:gridSpan w:val="3"/>
            <w:vAlign w:val="center"/>
          </w:tcPr>
          <w:p>
            <w:pPr>
              <w:widowControl/>
              <w:jc w:val="center"/>
              <w:rPr>
                <w:rFonts w:ascii="宋体" w:hAnsi="宋体" w:cs="宋体"/>
                <w:kern w:val="0"/>
                <w:sz w:val="24"/>
              </w:rPr>
            </w:pPr>
          </w:p>
        </w:tc>
        <w:tc>
          <w:tcPr>
            <w:tcW w:w="1848" w:type="dxa"/>
            <w:gridSpan w:val="2"/>
            <w:vAlign w:val="center"/>
          </w:tcPr>
          <w:p>
            <w:pPr>
              <w:widowControl/>
              <w:jc w:val="center"/>
              <w:rPr>
                <w:rFonts w:hint="eastAsia" w:ascii="宋体" w:hAnsi="宋体" w:cs="宋体"/>
                <w:kern w:val="0"/>
                <w:sz w:val="24"/>
              </w:rPr>
            </w:pPr>
            <w:r>
              <w:rPr>
                <w:rFonts w:hint="eastAsia" w:ascii="宋体" w:hAnsi="宋体" w:cs="宋体"/>
                <w:kern w:val="0"/>
                <w:sz w:val="24"/>
              </w:rPr>
              <w:t>QQ号或微信号</w:t>
            </w:r>
          </w:p>
        </w:tc>
        <w:tc>
          <w:tcPr>
            <w:tcW w:w="2118" w:type="dxa"/>
            <w:gridSpan w:val="2"/>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3847" w:type="dxa"/>
            <w:gridSpan w:val="6"/>
            <w:vAlign w:val="center"/>
          </w:tcPr>
          <w:p>
            <w:pPr>
              <w:widowControl/>
              <w:jc w:val="center"/>
              <w:rPr>
                <w:rFonts w:hint="eastAsia" w:ascii="宋体" w:hAnsi="宋体" w:cs="宋体"/>
                <w:kern w:val="0"/>
                <w:sz w:val="24"/>
              </w:rPr>
            </w:pPr>
            <w:r>
              <w:rPr>
                <w:rFonts w:hint="eastAsia" w:ascii="宋体" w:hAnsi="宋体" w:cs="宋体"/>
                <w:kern w:val="0"/>
                <w:sz w:val="24"/>
              </w:rPr>
              <w:t>科普人才服务类别</w:t>
            </w:r>
          </w:p>
          <w:p>
            <w:pPr>
              <w:widowControl/>
              <w:jc w:val="center"/>
              <w:rPr>
                <w:rFonts w:hint="eastAsia" w:ascii="宋体" w:hAnsi="宋体" w:cs="宋体"/>
                <w:kern w:val="0"/>
                <w:sz w:val="24"/>
              </w:rPr>
            </w:pPr>
            <w:r>
              <w:rPr>
                <w:rFonts w:hint="eastAsia" w:ascii="宋体" w:hAnsi="宋体" w:cs="宋体"/>
                <w:kern w:val="0"/>
                <w:sz w:val="24"/>
              </w:rPr>
              <w:t>（把</w:t>
            </w:r>
            <w:r>
              <w:rPr>
                <w:rFonts w:hint="eastAsia" w:ascii="宋体" w:hAnsi="宋体"/>
                <w:sz w:val="28"/>
              </w:rPr>
              <w:t>□涂</w:t>
            </w:r>
            <w:r>
              <w:rPr>
                <w:rFonts w:hint="eastAsia" w:ascii="宋体" w:hAnsi="宋体"/>
                <w:sz w:val="28"/>
                <w:szCs w:val="28"/>
              </w:rPr>
              <w:t>■，</w:t>
            </w:r>
            <w:r>
              <w:rPr>
                <w:rFonts w:hint="eastAsia" w:ascii="宋体" w:hAnsi="宋体" w:cs="宋体"/>
                <w:kern w:val="0"/>
                <w:sz w:val="24"/>
              </w:rPr>
              <w:t>可多选）</w:t>
            </w:r>
          </w:p>
        </w:tc>
        <w:tc>
          <w:tcPr>
            <w:tcW w:w="5972" w:type="dxa"/>
            <w:gridSpan w:val="8"/>
            <w:vAlign w:val="top"/>
          </w:tcPr>
          <w:p>
            <w:pPr>
              <w:spacing w:line="400" w:lineRule="exact"/>
              <w:jc w:val="left"/>
              <w:rPr>
                <w:rFonts w:hint="eastAsia" w:ascii="宋体" w:hAnsi="宋体"/>
                <w:sz w:val="24"/>
              </w:rPr>
            </w:pPr>
            <w:r>
              <w:rPr>
                <w:rFonts w:hint="eastAsia" w:ascii="宋体" w:hAnsi="宋体"/>
                <w:sz w:val="24"/>
              </w:rPr>
              <w:t>□青少年科普     □农村科普        □社区科普          □园区科普       □公务员科普      □服务双创</w:t>
            </w:r>
          </w:p>
          <w:p>
            <w:pPr>
              <w:spacing w:line="400" w:lineRule="exact"/>
              <w:jc w:val="left"/>
              <w:rPr>
                <w:rFonts w:hint="eastAsia" w:ascii="宋体" w:hAnsi="宋体"/>
                <w:sz w:val="24"/>
              </w:rPr>
            </w:pPr>
            <w:r>
              <w:rPr>
                <w:rFonts w:hint="eastAsia" w:ascii="宋体" w:hAnsi="宋体"/>
                <w:sz w:val="24"/>
              </w:rPr>
              <w:t>□服务精准扶贫   □科普创作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9819" w:type="dxa"/>
            <w:gridSpan w:val="14"/>
            <w:vAlign w:val="top"/>
          </w:tcPr>
          <w:p>
            <w:pPr>
              <w:widowControl/>
              <w:rPr>
                <w:rFonts w:hint="eastAsia" w:ascii="宋体" w:hAnsi="宋体" w:cs="宋体"/>
                <w:kern w:val="0"/>
                <w:sz w:val="24"/>
              </w:rPr>
            </w:pPr>
            <w:r>
              <w:rPr>
                <w:rFonts w:hint="eastAsia" w:ascii="宋体" w:hAnsi="宋体" w:cs="宋体"/>
                <w:kern w:val="0"/>
                <w:sz w:val="24"/>
              </w:rPr>
              <w:t>个人基本情况（可附页）：</w:t>
            </w:r>
          </w:p>
          <w:p>
            <w:pPr>
              <w:widowControl/>
              <w:rPr>
                <w:rFonts w:hint="eastAsia" w:ascii="宋体" w:hAnsi="宋体" w:cs="宋体"/>
                <w:kern w:val="0"/>
                <w:sz w:val="24"/>
              </w:rPr>
            </w:pPr>
          </w:p>
          <w:p>
            <w:pPr>
              <w:widowControl/>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jc w:val="center"/>
        </w:trPr>
        <w:tc>
          <w:tcPr>
            <w:tcW w:w="9819" w:type="dxa"/>
            <w:gridSpan w:val="14"/>
            <w:vAlign w:val="top"/>
          </w:tcPr>
          <w:p>
            <w:pPr>
              <w:widowControl/>
              <w:rPr>
                <w:rFonts w:ascii="宋体" w:hAnsi="宋体" w:cs="宋体"/>
                <w:kern w:val="0"/>
                <w:sz w:val="24"/>
              </w:rPr>
            </w:pPr>
            <w:r>
              <w:rPr>
                <w:rFonts w:hint="eastAsia" w:ascii="宋体" w:hAnsi="宋体" w:cs="宋体"/>
                <w:kern w:val="0"/>
                <w:sz w:val="24"/>
              </w:rPr>
              <w:t>科普工作经历（可附页）：</w:t>
            </w:r>
          </w:p>
          <w:p>
            <w:pPr>
              <w:widowControl/>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jc w:val="center"/>
        </w:trPr>
        <w:tc>
          <w:tcPr>
            <w:tcW w:w="9819" w:type="dxa"/>
            <w:gridSpan w:val="14"/>
            <w:vAlign w:val="top"/>
          </w:tcPr>
          <w:p>
            <w:pPr>
              <w:widowControl/>
              <w:rPr>
                <w:rFonts w:hint="eastAsia" w:ascii="宋体" w:hAnsi="宋体" w:cs="宋体"/>
                <w:kern w:val="0"/>
                <w:sz w:val="24"/>
              </w:rPr>
            </w:pPr>
            <w:r>
              <w:rPr>
                <w:rFonts w:hint="eastAsia" w:ascii="宋体" w:hAnsi="宋体" w:cs="宋体"/>
                <w:kern w:val="0"/>
                <w:sz w:val="24"/>
              </w:rPr>
              <w:t>拟开展科普工作（可附页）：</w:t>
            </w:r>
          </w:p>
          <w:p>
            <w:pPr>
              <w:rPr>
                <w:rFonts w:hint="eastAsia"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2024" w:type="dxa"/>
            <w:gridSpan w:val="3"/>
            <w:vAlign w:val="center"/>
          </w:tcPr>
          <w:p>
            <w:pPr>
              <w:widowControl/>
              <w:spacing w:line="400" w:lineRule="exact"/>
              <w:rPr>
                <w:rFonts w:hint="eastAsia" w:ascii="宋体" w:hAnsi="宋体" w:cs="宋体"/>
                <w:kern w:val="0"/>
                <w:sz w:val="24"/>
              </w:rPr>
            </w:pPr>
            <w:r>
              <w:rPr>
                <w:rFonts w:hint="eastAsia" w:ascii="宋体" w:hAnsi="宋体" w:cs="宋体"/>
                <w:kern w:val="0"/>
                <w:sz w:val="24"/>
              </w:rPr>
              <w:t>县（市、区）科协（市直学会、各成员单位）推荐意见</w:t>
            </w:r>
          </w:p>
        </w:tc>
        <w:tc>
          <w:tcPr>
            <w:tcW w:w="2457" w:type="dxa"/>
            <w:gridSpan w:val="4"/>
            <w:vAlign w:val="center"/>
          </w:tcPr>
          <w:p>
            <w:pPr>
              <w:widowControl/>
              <w:spacing w:line="400" w:lineRule="exact"/>
              <w:rPr>
                <w:rFonts w:hint="eastAsia" w:ascii="宋体" w:hAnsi="宋体" w:cs="宋体"/>
                <w:kern w:val="0"/>
                <w:sz w:val="24"/>
              </w:rPr>
            </w:pPr>
          </w:p>
        </w:tc>
        <w:tc>
          <w:tcPr>
            <w:tcW w:w="1363" w:type="dxa"/>
            <w:gridSpan w:val="2"/>
            <w:vAlign w:val="center"/>
          </w:tcPr>
          <w:p>
            <w:pPr>
              <w:spacing w:line="400" w:lineRule="exact"/>
              <w:rPr>
                <w:rFonts w:hint="eastAsia" w:ascii="宋体" w:hAnsi="宋体" w:cs="宋体"/>
                <w:kern w:val="0"/>
                <w:sz w:val="24"/>
              </w:rPr>
            </w:pPr>
            <w:r>
              <w:rPr>
                <w:rFonts w:hint="eastAsia" w:ascii="宋体" w:hAnsi="宋体" w:cs="宋体"/>
                <w:kern w:val="0"/>
                <w:sz w:val="24"/>
              </w:rPr>
              <w:t>市辖市科协推荐意见</w:t>
            </w:r>
          </w:p>
        </w:tc>
        <w:tc>
          <w:tcPr>
            <w:tcW w:w="3975" w:type="dxa"/>
            <w:gridSpan w:val="5"/>
            <w:vAlign w:val="top"/>
          </w:tcPr>
          <w:p>
            <w:pPr>
              <w:widowControl/>
              <w:jc w:val="left"/>
              <w:rPr>
                <w:rFonts w:ascii="宋体" w:hAnsi="宋体" w:cs="宋体"/>
                <w:kern w:val="0"/>
                <w:sz w:val="24"/>
              </w:rPr>
            </w:pPr>
          </w:p>
          <w:p>
            <w:pPr>
              <w:rPr>
                <w:rFonts w:hint="eastAsia" w:ascii="宋体" w:hAnsi="宋体" w:cs="宋体"/>
                <w:kern w:val="0"/>
                <w:sz w:val="24"/>
              </w:rPr>
            </w:pPr>
          </w:p>
        </w:tc>
      </w:tr>
    </w:tbl>
    <w:p>
      <w:pPr>
        <w:rPr>
          <w:rFonts w:hint="eastAsia" w:ascii="黑体" w:hAnsi="黑体" w:eastAsia="黑体"/>
          <w:bCs/>
          <w:sz w:val="32"/>
          <w:szCs w:val="32"/>
        </w:rPr>
      </w:pPr>
      <w:r>
        <w:rPr>
          <w:rFonts w:hint="eastAsia" w:ascii="黑体" w:hAnsi="黑体" w:eastAsia="黑体"/>
          <w:bCs/>
          <w:sz w:val="32"/>
          <w:szCs w:val="32"/>
        </w:rPr>
        <w:t>附表4</w:t>
      </w:r>
    </w:p>
    <w:p>
      <w:pPr>
        <w:snapToGrid w:val="0"/>
        <w:spacing w:line="600" w:lineRule="exact"/>
        <w:jc w:val="center"/>
        <w:rPr>
          <w:rFonts w:hint="eastAsia" w:ascii="方正小标宋简体" w:hAnsi="宋体" w:eastAsia="方正小标宋简体"/>
          <w:bCs/>
          <w:sz w:val="42"/>
          <w:szCs w:val="44"/>
        </w:rPr>
      </w:pPr>
      <w:r>
        <w:rPr>
          <w:rFonts w:hint="eastAsia" w:ascii="方正小标宋简体" w:hAnsi="宋体" w:eastAsia="方正小标宋简体"/>
          <w:bCs/>
          <w:sz w:val="42"/>
          <w:szCs w:val="44"/>
        </w:rPr>
        <w:t>周口市“百千万科普工程”重点项目</w:t>
      </w:r>
    </w:p>
    <w:p>
      <w:pPr>
        <w:snapToGrid w:val="0"/>
        <w:spacing w:line="600" w:lineRule="exact"/>
        <w:jc w:val="center"/>
        <w:rPr>
          <w:rFonts w:hint="eastAsia" w:ascii="仿宋_GB2312"/>
          <w:bCs/>
          <w:sz w:val="24"/>
        </w:rPr>
      </w:pPr>
      <w:r>
        <w:rPr>
          <w:rFonts w:hint="eastAsia" w:ascii="方正小标宋简体" w:hAnsi="宋体" w:eastAsia="方正小标宋简体"/>
          <w:bCs/>
          <w:sz w:val="42"/>
          <w:szCs w:val="44"/>
        </w:rPr>
        <w:t>入  库  表</w:t>
      </w:r>
    </w:p>
    <w:p>
      <w:pPr>
        <w:snapToGrid w:val="0"/>
        <w:rPr>
          <w:rFonts w:hint="eastAsia" w:ascii="仿宋_GB2312"/>
          <w:bCs/>
          <w:sz w:val="24"/>
        </w:rPr>
      </w:pPr>
      <w:r>
        <w:rPr>
          <w:rFonts w:hint="eastAsia" w:ascii="仿宋_GB2312"/>
          <w:bCs/>
          <w:sz w:val="24"/>
        </w:rPr>
        <w:t>项目申报单位（盖章）：</w:t>
      </w:r>
      <w:r>
        <w:rPr>
          <w:rFonts w:hint="eastAsia" w:ascii="仿宋_GB2312"/>
          <w:b/>
          <w:bCs/>
          <w:sz w:val="24"/>
        </w:rPr>
        <w:t xml:space="preserve">                                  </w:t>
      </w:r>
      <w:r>
        <w:rPr>
          <w:rFonts w:hint="eastAsia" w:ascii="仿宋_GB2312"/>
          <w:bCs/>
          <w:sz w:val="24"/>
        </w:rPr>
        <w:t>申报时间：</w:t>
      </w:r>
    </w:p>
    <w:tbl>
      <w:tblPr>
        <w:tblStyle w:val="5"/>
        <w:tblW w:w="9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10"/>
        <w:gridCol w:w="28"/>
        <w:gridCol w:w="2217"/>
        <w:gridCol w:w="2244"/>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504" w:type="dxa"/>
            <w:gridSpan w:val="6"/>
            <w:vAlign w:val="center"/>
          </w:tcPr>
          <w:p>
            <w:pPr>
              <w:snapToGrid w:val="0"/>
              <w:jc w:val="center"/>
              <w:rPr>
                <w:rFonts w:hint="eastAsia" w:ascii="宋体" w:hAnsi="宋体"/>
                <w:b/>
                <w:sz w:val="24"/>
              </w:rPr>
            </w:pPr>
            <w:r>
              <w:rPr>
                <w:rFonts w:hint="eastAsia" w:ascii="宋体" w:hAnsi="宋体"/>
                <w:b/>
                <w:sz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2235" w:type="dxa"/>
            <w:gridSpan w:val="2"/>
            <w:vAlign w:val="center"/>
          </w:tcPr>
          <w:p>
            <w:pPr>
              <w:snapToGrid w:val="0"/>
              <w:jc w:val="center"/>
              <w:rPr>
                <w:rFonts w:hint="eastAsia" w:ascii="宋体" w:hAnsi="宋体"/>
                <w:sz w:val="24"/>
              </w:rPr>
            </w:pPr>
            <w:r>
              <w:rPr>
                <w:rFonts w:hint="eastAsia" w:ascii="宋体" w:hAnsi="宋体"/>
                <w:sz w:val="24"/>
              </w:rPr>
              <w:t>项目名称</w:t>
            </w:r>
          </w:p>
        </w:tc>
        <w:tc>
          <w:tcPr>
            <w:tcW w:w="7269" w:type="dxa"/>
            <w:gridSpan w:val="4"/>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35" w:type="dxa"/>
            <w:gridSpan w:val="2"/>
            <w:vAlign w:val="center"/>
          </w:tcPr>
          <w:p>
            <w:pPr>
              <w:snapToGrid w:val="0"/>
              <w:jc w:val="center"/>
              <w:rPr>
                <w:rFonts w:hint="eastAsia" w:ascii="宋体" w:hAnsi="宋体"/>
                <w:sz w:val="24"/>
              </w:rPr>
            </w:pPr>
            <w:r>
              <w:rPr>
                <w:rFonts w:hint="eastAsia" w:ascii="宋体" w:hAnsi="宋体"/>
                <w:sz w:val="24"/>
              </w:rPr>
              <w:t>项目完成单位</w:t>
            </w:r>
          </w:p>
        </w:tc>
        <w:tc>
          <w:tcPr>
            <w:tcW w:w="7269" w:type="dxa"/>
            <w:gridSpan w:val="4"/>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35" w:type="dxa"/>
            <w:gridSpan w:val="2"/>
            <w:vAlign w:val="center"/>
          </w:tcPr>
          <w:p>
            <w:pPr>
              <w:snapToGrid w:val="0"/>
              <w:jc w:val="center"/>
              <w:rPr>
                <w:rFonts w:hint="eastAsia" w:ascii="宋体" w:hAnsi="宋体"/>
                <w:sz w:val="24"/>
              </w:rPr>
            </w:pPr>
            <w:r>
              <w:rPr>
                <w:rFonts w:hint="eastAsia" w:ascii="宋体" w:hAnsi="宋体"/>
                <w:sz w:val="24"/>
              </w:rPr>
              <w:t>联 系 人</w:t>
            </w:r>
          </w:p>
        </w:tc>
        <w:tc>
          <w:tcPr>
            <w:tcW w:w="2245" w:type="dxa"/>
            <w:gridSpan w:val="2"/>
            <w:vAlign w:val="center"/>
          </w:tcPr>
          <w:p>
            <w:pPr>
              <w:snapToGrid w:val="0"/>
              <w:jc w:val="center"/>
              <w:rPr>
                <w:rFonts w:hint="eastAsia" w:ascii="宋体" w:hAnsi="宋体"/>
                <w:sz w:val="24"/>
              </w:rPr>
            </w:pPr>
          </w:p>
        </w:tc>
        <w:tc>
          <w:tcPr>
            <w:tcW w:w="2244" w:type="dxa"/>
            <w:vAlign w:val="center"/>
          </w:tcPr>
          <w:p>
            <w:pPr>
              <w:snapToGrid w:val="0"/>
              <w:jc w:val="center"/>
              <w:rPr>
                <w:rFonts w:hint="eastAsia" w:ascii="宋体" w:hAnsi="宋体"/>
                <w:sz w:val="24"/>
              </w:rPr>
            </w:pPr>
            <w:r>
              <w:rPr>
                <w:rFonts w:hint="eastAsia" w:ascii="宋体" w:hAnsi="宋体"/>
                <w:sz w:val="24"/>
              </w:rPr>
              <w:t>联系电话</w:t>
            </w:r>
          </w:p>
        </w:tc>
        <w:tc>
          <w:tcPr>
            <w:tcW w:w="2780" w:type="dxa"/>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2235" w:type="dxa"/>
            <w:gridSpan w:val="2"/>
            <w:vAlign w:val="center"/>
          </w:tcPr>
          <w:p>
            <w:pPr>
              <w:snapToGrid w:val="0"/>
              <w:jc w:val="center"/>
              <w:rPr>
                <w:rFonts w:hint="eastAsia" w:ascii="宋体" w:hAnsi="宋体"/>
                <w:sz w:val="24"/>
              </w:rPr>
            </w:pPr>
            <w:r>
              <w:rPr>
                <w:rFonts w:hint="eastAsia" w:ascii="宋体" w:hAnsi="宋体"/>
                <w:sz w:val="24"/>
              </w:rPr>
              <w:t>项目类别</w:t>
            </w:r>
          </w:p>
        </w:tc>
        <w:tc>
          <w:tcPr>
            <w:tcW w:w="7269" w:type="dxa"/>
            <w:gridSpan w:val="4"/>
            <w:vAlign w:val="center"/>
          </w:tcPr>
          <w:p>
            <w:pPr>
              <w:snapToGrid w:val="0"/>
              <w:jc w:val="center"/>
              <w:rPr>
                <w:rFonts w:hint="eastAsia" w:ascii="宋体" w:hAnsi="宋体"/>
                <w:sz w:val="24"/>
              </w:rPr>
            </w:pPr>
            <w:r>
              <w:rPr>
                <w:rFonts w:hint="eastAsia" w:ascii="宋体" w:hAnsi="宋体"/>
                <w:sz w:val="24"/>
              </w:rPr>
              <w:t>□科普活动    □科普创作   □科普设施建设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263" w:type="dxa"/>
            <w:gridSpan w:val="3"/>
            <w:vAlign w:val="center"/>
          </w:tcPr>
          <w:p>
            <w:pPr>
              <w:snapToGrid w:val="0"/>
              <w:jc w:val="center"/>
              <w:rPr>
                <w:rFonts w:hint="eastAsia" w:ascii="宋体" w:hAnsi="宋体"/>
                <w:sz w:val="24"/>
              </w:rPr>
            </w:pPr>
            <w:r>
              <w:rPr>
                <w:rFonts w:hint="eastAsia" w:ascii="宋体" w:hAnsi="宋体"/>
                <w:sz w:val="24"/>
              </w:rPr>
              <w:t>项目实施时间</w:t>
            </w:r>
          </w:p>
        </w:tc>
        <w:tc>
          <w:tcPr>
            <w:tcW w:w="7241" w:type="dxa"/>
            <w:gridSpan w:val="3"/>
            <w:vAlign w:val="center"/>
          </w:tcPr>
          <w:p>
            <w:pPr>
              <w:snapToGrid w:val="0"/>
              <w:jc w:val="center"/>
              <w:rPr>
                <w:rFonts w:hint="eastAsia" w:ascii="宋体" w:hAnsi="宋体"/>
                <w:sz w:val="24"/>
              </w:rPr>
            </w:pPr>
            <w:r>
              <w:rPr>
                <w:rFonts w:hint="eastAsia" w:ascii="宋体" w:hAnsi="宋体"/>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8" w:hRule="atLeast"/>
          <w:jc w:val="center"/>
        </w:trPr>
        <w:tc>
          <w:tcPr>
            <w:tcW w:w="825" w:type="dxa"/>
            <w:vAlign w:val="center"/>
          </w:tcPr>
          <w:p>
            <w:pPr>
              <w:snapToGrid w:val="0"/>
              <w:jc w:val="center"/>
              <w:rPr>
                <w:rFonts w:hint="eastAsia" w:ascii="宋体" w:hAnsi="宋体"/>
                <w:b/>
                <w:sz w:val="24"/>
              </w:rPr>
            </w:pPr>
            <w:r>
              <w:rPr>
                <w:rFonts w:hint="eastAsia" w:ascii="宋体" w:hAnsi="宋体"/>
                <w:b/>
                <w:sz w:val="24"/>
              </w:rPr>
              <w:t>项目基本内容</w:t>
            </w:r>
          </w:p>
        </w:tc>
        <w:tc>
          <w:tcPr>
            <w:tcW w:w="8679" w:type="dxa"/>
            <w:gridSpan w:val="5"/>
            <w:vAlign w:val="center"/>
          </w:tcPr>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p>
            <w:pPr>
              <w:snapToGrid w:val="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jc w:val="center"/>
        </w:trPr>
        <w:tc>
          <w:tcPr>
            <w:tcW w:w="825" w:type="dxa"/>
            <w:vAlign w:val="center"/>
          </w:tcPr>
          <w:p>
            <w:pPr>
              <w:snapToGrid w:val="0"/>
              <w:jc w:val="center"/>
              <w:rPr>
                <w:rFonts w:hint="eastAsia" w:ascii="宋体" w:hAnsi="宋体"/>
                <w:b/>
                <w:sz w:val="24"/>
              </w:rPr>
            </w:pPr>
            <w:r>
              <w:rPr>
                <w:rFonts w:hint="eastAsia" w:ascii="宋体" w:hAnsi="宋体"/>
                <w:b/>
                <w:sz w:val="24"/>
              </w:rPr>
              <w:t>项目预期绩效</w:t>
            </w:r>
          </w:p>
        </w:tc>
        <w:tc>
          <w:tcPr>
            <w:tcW w:w="8679" w:type="dxa"/>
            <w:gridSpan w:val="5"/>
            <w:vAlign w:val="center"/>
          </w:tcPr>
          <w:p>
            <w:pPr>
              <w:snapToGrid w:val="0"/>
              <w:jc w:val="center"/>
              <w:rPr>
                <w:rFonts w:hint="eastAsia" w:ascii="宋体" w:hAnsi="宋体"/>
                <w:b/>
                <w:sz w:val="24"/>
              </w:rPr>
            </w:pPr>
          </w:p>
        </w:tc>
      </w:tr>
    </w:tbl>
    <w:p>
      <w:pPr>
        <w:jc w:val="center"/>
      </w:pPr>
      <w:r>
        <w:rPr>
          <w:rFonts w:hint="eastAsia" w:ascii="仿宋_GB2312" w:hAnsi="宋体" w:eastAsia="仿宋_GB2312"/>
          <w:bCs/>
          <w:sz w:val="32"/>
          <w:szCs w:val="32"/>
        </w:rPr>
        <w:drawing>
          <wp:inline distT="0" distB="0" distL="114300" distR="114300">
            <wp:extent cx="4555490" cy="7959725"/>
            <wp:effectExtent l="0" t="0" r="16510" b="3175"/>
            <wp:docPr id="1" name="图片 1" descr="附表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表51"/>
                    <pic:cNvPicPr>
                      <a:picLocks noChangeAspect="1"/>
                    </pic:cNvPicPr>
                  </pic:nvPicPr>
                  <pic:blipFill>
                    <a:blip r:embed="rId6"/>
                    <a:stretch>
                      <a:fillRect/>
                    </a:stretch>
                  </pic:blipFill>
                  <pic:spPr>
                    <a:xfrm>
                      <a:off x="0" y="0"/>
                      <a:ext cx="4555490" cy="7959725"/>
                    </a:xfrm>
                    <a:prstGeom prst="rect">
                      <a:avLst/>
                    </a:prstGeom>
                    <a:noFill/>
                    <a:ln w="9525">
                      <a:noFill/>
                    </a:ln>
                  </pic:spPr>
                </pic:pic>
              </a:graphicData>
            </a:graphic>
          </wp:inline>
        </w:drawing>
      </w:r>
      <w:bookmarkStart w:id="0" w:name="_GoBack"/>
      <w:bookmarkEnd w:id="0"/>
    </w:p>
    <w:sectPr>
      <w:footerReference r:id="rId3" w:type="default"/>
      <w:footerReference r:id="rId4" w:type="even"/>
      <w:pgSz w:w="11907" w:h="16840" w:orient="landscape"/>
      <w:pgMar w:top="2098" w:right="1531" w:bottom="1985" w:left="1531" w:header="1134" w:footer="1304" w:gutter="0"/>
      <w:cols w:space="720" w:num="1"/>
      <w:docGrid w:type="linesAndChars" w:linePitch="579"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00DBD"/>
    <w:rsid w:val="22A00D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2016-07-27T09:25:00Z</dcterms:created>
  <dc:creator>管理员</dc:creator>
  <cp:lastModifiedBy>管理员</cp:lastModifiedBy>
  <dcterms:modified xsi:type="dcterms:W3CDTF">2016-07-27T09:26:12Z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